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746ED">
      <w:pPr>
        <w:pStyle w:val="2"/>
        <w:shd w:val="clear" w:color="auto" w:fill="FFFFFF"/>
        <w:spacing w:before="240" w:after="0" w:line="240" w:lineRule="auto"/>
        <w:jc w:val="center"/>
        <w:rPr>
          <w:rFonts w:ascii="Times New Roman" w:hAnsi="Times New Roman"/>
          <w:b/>
          <w:color w:val="auto"/>
          <w:sz w:val="24"/>
          <w:szCs w:val="24"/>
        </w:rPr>
      </w:pPr>
      <w:r>
        <w:rPr>
          <w:rFonts w:ascii="Times New Roman" w:hAnsi="Times New Roman"/>
          <w:b/>
          <w:color w:val="auto"/>
          <w:sz w:val="24"/>
          <w:szCs w:val="24"/>
        </w:rPr>
        <w:t>СТОМАТОЛОГІЧНА ДОПОМОГА ДОРОСЛИМ ТА ДІТЯМ</w:t>
      </w:r>
    </w:p>
    <w:p w14:paraId="7B3CC1C5">
      <w:pPr>
        <w:keepLines/>
        <w:shd w:val="clear" w:color="auto" w:fill="FFFFFF"/>
        <w:spacing w:before="240" w:after="0" w:line="240"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14:paraId="678C20C4">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     Проведення первинного огляду пацієнта/пацієнтки з оцінкою стану стоматологічного здоров’я відповідно до підходів ВООЗ в рамках ургентної стоматологічної допомоги у дорослих, ургентної та планової стоматологічної допомоги у дітей. </w:t>
      </w:r>
    </w:p>
    <w:p w14:paraId="0AB8B057">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2.     Надання ургентної стоматологічної допомоги дітям та дорослим. </w:t>
      </w:r>
    </w:p>
    <w:p w14:paraId="5CB8C2C0">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3.    Надання планової стоматологічної допомоги дітям (крім ортодонтичних процедур та протезування). </w:t>
      </w:r>
    </w:p>
    <w:p w14:paraId="28805D74">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4. Проведення інструментальних досліджень в рамках ургентної стоматологічної допомоги, а також планової стоматологічної допомоги дітям (внутрішньоротова рентгенографія, позаротова рентгенографія). </w:t>
      </w:r>
    </w:p>
    <w:p w14:paraId="7BCDFC3B">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5.  Організація та проведення обов’язкових медичних профілактичних оглядів учнів загальноосвітніх навчальних закладів, а також дітей до 6 років відповідно до чинного законодавства. </w:t>
      </w:r>
    </w:p>
    <w:p w14:paraId="5EBD8AE7">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6.     Своєчасне знеболення на всіх етапах діагностики та лікування (за винятком загального знеболення) під час надання ургентної стоматологічної допомоги дітям та дорослим та планової стоматологічної допомоги дітям до 18 років (крім ортодонтичних процедур та протезування). </w:t>
      </w:r>
    </w:p>
    <w:p w14:paraId="1121197B">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7.     Надання невідкладної медичної допомоги пацієнту/пацієнтці, виклик бригади екстреної (швидкої) медичної допомоги за потреби та надання невідкладної медичної допомоги до її прибуття. </w:t>
      </w:r>
    </w:p>
    <w:p w14:paraId="063CA64E">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8.     Направлення пацієнта/пацієнтки для отримання спеціалізованої медичної допомоги, інших медичних послуг. </w:t>
      </w:r>
    </w:p>
    <w:p w14:paraId="61F67BA3">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9.     Проведення хірургічних втручань під час надання ургентної стоматологічної допомоги дорослим та дітям. </w:t>
      </w:r>
    </w:p>
    <w:p w14:paraId="7D993378">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10.  Дотримання принципів безбар’єрності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14:paraId="39BF4707">
      <w:pPr>
        <w:keepLines/>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 xml:space="preserve"> </w:t>
      </w:r>
      <w:bookmarkStart w:id="0" w:name="_GoBack"/>
      <w:bookmarkEnd w:id="0"/>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pto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66"/>
    <w:rsid w:val="00216866"/>
    <w:rsid w:val="00A94EFD"/>
    <w:rsid w:val="23FF3D3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Aptos" w:hAnsi="Aptos" w:eastAsia="Times New Roman" w:cs="Times New Roman"/>
      <w:sz w:val="22"/>
      <w:szCs w:val="22"/>
      <w:lang w:val="uk-UA" w:eastAsia="uk-UA" w:bidi="ar-SA"/>
    </w:rPr>
  </w:style>
  <w:style w:type="paragraph" w:styleId="2">
    <w:name w:val="heading 1"/>
    <w:basedOn w:val="1"/>
    <w:next w:val="1"/>
    <w:link w:val="5"/>
    <w:qFormat/>
    <w:uiPriority w:val="9"/>
    <w:pPr>
      <w:keepNext/>
      <w:keepLines/>
      <w:spacing w:before="360" w:after="80"/>
      <w:outlineLvl w:val="0"/>
    </w:pPr>
    <w:rPr>
      <w:color w:val="2F5597" w:themeColor="accent1" w:themeShade="BF"/>
      <w:sz w:val="40"/>
      <w:szCs w:val="4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Заголовок 1 Знак"/>
    <w:basedOn w:val="3"/>
    <w:link w:val="2"/>
    <w:qFormat/>
    <w:uiPriority w:val="9"/>
    <w:rPr>
      <w:rFonts w:ascii="Aptos" w:hAnsi="Aptos" w:eastAsia="Times New Roman" w:cs="Times New Roman"/>
      <w:color w:val="2F5597" w:themeColor="accent1" w:themeShade="BF"/>
      <w:sz w:val="40"/>
      <w:szCs w:val="40"/>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NHSU</Company>
  <Pages>1</Pages>
  <Words>3967</Words>
  <Characters>2262</Characters>
  <Lines>18</Lines>
  <Paragraphs>12</Paragraphs>
  <TotalTime>1</TotalTime>
  <ScaleCrop>false</ScaleCrop>
  <LinksUpToDate>false</LinksUpToDate>
  <CharactersWithSpaces>6217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2024-05-21T09:07:00Z</dcterms:created>
  <dc:creator>Богдан Омельченко</dc:creator>
  <cp:lastModifiedBy>TOKPNL_EPID</cp:lastModifiedBy>
  <dcterms:modified xsi:type="dcterms:W3CDTF">2025-01-15T06:54:23Z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ED01D863A331433B9EC053AC4AB9ADD6_12</vt:lpwstr>
  </property>
</Properties>
</file>