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F780">
      <w:pPr>
        <w:pStyle w:val="2"/>
        <w:spacing w:before="240"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ЕЗОФАГОГАСТРОДУОДЕНОСКОПІЯ</w:t>
      </w:r>
    </w:p>
    <w:p w14:paraId="266E757A">
      <w:pPr>
        <w:keepLines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57B1A6D1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Консультація пацієнта/пацієнтки лікарем перед дослідженням з метою виявлення протипоказань або важливих аспектів для забезпечення проведення дослідження, а також аналіз проведених раніше досліджень (за наявності).</w:t>
      </w:r>
    </w:p>
    <w:p w14:paraId="66D6D206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Консультація пацієнта/пацієнтки лікарем-анестезіологом перед проведенням анестезіологічного забезпечення з метою виявлення протипоказань або інших важливих аспектів щодо гарантування безпеки пацієнта/пацієнтки.</w:t>
      </w:r>
    </w:p>
    <w:p w14:paraId="3022657D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Діагностична езофагогастродуоденоскопія для візуального огляду стравоходу, шлунка, зокрема, огляд шлунка в інверсії, та дванадцятипалої кишки без проведення ендоскопічних маніпуляцій.</w:t>
      </w:r>
    </w:p>
    <w:p w14:paraId="50BFF0B8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Езофагогастродуоденоскопія для візуального огляду стравоходу, шлунка, зокрема, огляд шлунка в інверсії, та дванадцятипалої кишки з ендоскопічною маніпуляцією (зокрема, взяттям матеріалу для гістологічного дослідження) та/або ендоскопічною операцією.</w:t>
      </w:r>
    </w:p>
    <w:p w14:paraId="2557E27E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Виконання хромоендоскопії (з використанням розчинів метиленового синього, індигокарміну тощо) та/або віртуальної хромоендоскопії за допомогою відповідного ендоскопічного обладнання і спеціалізованого програмного забезпечення для діагностики поверхневих утворень і раннього раку верхніх відділів шлунково-кишкового тракту.</w:t>
      </w:r>
    </w:p>
    <w:p w14:paraId="01DA9796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Виконання поліпозиційної біопсії для оцінки за системами «OLGA»/«OLGIM» (оперативні системи оцінки гастриту) (в антральному відділі по малій і великій кривизні, кут шлунка, у тілі шлунка по великій і малій кривизні) для діагностики передракових змін слизової оболонки шлунка, за наявності показань.</w:t>
      </w:r>
    </w:p>
    <w:p w14:paraId="681ED5FA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Вимірювання вистеленого циліндричним епітелієм стравоходу (CLE) згідно з Празькою класифікацією «C&amp;M».</w:t>
      </w:r>
    </w:p>
    <w:p w14:paraId="4FC82CE5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місцевої або загальної анестезії.</w:t>
      </w:r>
    </w:p>
    <w:p w14:paraId="460FD18C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Забір та направлення біологічного матеріалу, взятого під час проведення процедури, для проведення гістологічного дослідження.</w:t>
      </w:r>
    </w:p>
    <w:p w14:paraId="13CDEA4F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Оформлення заключення та протоколу ендоскопічного втручання одразу після його проведення у повному обсязі з використанням стандартної термінології та класифікацій.</w:t>
      </w:r>
    </w:p>
    <w:p w14:paraId="4C500A8C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невідкладної медичної допомоги пацієнту/пацієнтці, а також виклик бригади екстреної (швидкої) медичної допомоги за потреби та надання невідкладної медичної допомоги до її прибуття.</w:t>
      </w:r>
    </w:p>
    <w:p w14:paraId="41618D96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Направлення пацієнта/пацієнтки для отримання спеціалізованої медичної допомоги, інших медичних послуг.</w:t>
      </w:r>
    </w:p>
    <w:p w14:paraId="6F6EA0F3">
      <w:pPr>
        <w:pStyle w:val="6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 результатів обстеження (фото/відеофіксація) на цифровий носій пацієнта/пацієнтки (за бажанням).</w:t>
      </w: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pto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F06BC"/>
    <w:multiLevelType w:val="multilevel"/>
    <w:tmpl w:val="6CDF06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3"/>
    <w:rsid w:val="00752253"/>
    <w:rsid w:val="00A94EFD"/>
    <w:rsid w:val="535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ptos" w:hAnsi="Aptos" w:eastAsia="Times New Roman" w:cs="Times New Roman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60" w:after="80"/>
      <w:outlineLvl w:val="0"/>
    </w:pPr>
    <w:rPr>
      <w:color w:val="2F5597" w:themeColor="accent1" w:themeShade="BF"/>
      <w:sz w:val="40"/>
      <w:szCs w:val="4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="Aptos" w:hAnsi="Aptos" w:eastAsia="Times New Roman" w:cs="Times New Roman"/>
      <w:color w:val="2F5597" w:themeColor="accent1" w:themeShade="BF"/>
      <w:sz w:val="40"/>
      <w:szCs w:val="40"/>
      <w:lang w:eastAsia="uk-UA"/>
    </w:rPr>
  </w:style>
  <w:style w:type="paragraph" w:styleId="6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1</Pages>
  <Words>4548</Words>
  <Characters>2593</Characters>
  <Lines>21</Lines>
  <Paragraphs>14</Paragraphs>
  <TotalTime>0</TotalTime>
  <ScaleCrop>false</ScaleCrop>
  <LinksUpToDate>false</LinksUpToDate>
  <CharactersWithSpaces>7127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2024-05-21T09:05:00Z</dcterms:created>
  <dc:creator>Богдан Омельченко</dc:creator>
  <cp:lastModifiedBy>TOKPNL_EPID</cp:lastModifiedBy>
  <dcterms:modified xsi:type="dcterms:W3CDTF">2025-01-15T06:56:27Z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5E9FFCDFABCE4EE0BBCD1FF2ED6049A0_12</vt:lpwstr>
  </property>
</Properties>
</file>