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498E4">
      <w:pPr>
        <w:spacing w:before="72"/>
        <w:ind w:left="4067" w:right="0" w:hanging="2735"/>
        <w:jc w:val="left"/>
        <w:rPr>
          <w:b/>
          <w:sz w:val="24"/>
        </w:rPr>
      </w:pPr>
      <w:r>
        <w:rPr>
          <w:b/>
          <w:sz w:val="24"/>
        </w:rPr>
        <w:t>9.ПРОФІЛАКТИКА,</w:t>
      </w:r>
      <w:r>
        <w:rPr>
          <w:b/>
          <w:spacing w:val="-7"/>
          <w:sz w:val="24"/>
        </w:rPr>
        <w:t xml:space="preserve"> </w:t>
      </w:r>
      <w:r>
        <w:rPr>
          <w:b/>
          <w:sz w:val="24"/>
        </w:rPr>
        <w:t>ДІАГНОСТИКА,</w:t>
      </w:r>
      <w:r>
        <w:rPr>
          <w:b/>
          <w:spacing w:val="-7"/>
          <w:sz w:val="24"/>
        </w:rPr>
        <w:t xml:space="preserve"> </w:t>
      </w:r>
      <w:r>
        <w:rPr>
          <w:b/>
          <w:sz w:val="24"/>
        </w:rPr>
        <w:t>СПОСТЕРЕЖЕННЯ</w:t>
      </w:r>
      <w:r>
        <w:rPr>
          <w:b/>
          <w:spacing w:val="-8"/>
          <w:sz w:val="24"/>
        </w:rPr>
        <w:t xml:space="preserve"> </w:t>
      </w:r>
      <w:r>
        <w:rPr>
          <w:b/>
          <w:sz w:val="24"/>
        </w:rPr>
        <w:t>ТА</w:t>
      </w:r>
      <w:r>
        <w:rPr>
          <w:b/>
          <w:spacing w:val="-8"/>
          <w:sz w:val="24"/>
        </w:rPr>
        <w:t xml:space="preserve"> </w:t>
      </w:r>
      <w:r>
        <w:rPr>
          <w:b/>
          <w:sz w:val="24"/>
        </w:rPr>
        <w:t>ЛІКУВАННЯ</w:t>
      </w:r>
      <w:r>
        <w:rPr>
          <w:b/>
          <w:spacing w:val="-8"/>
          <w:sz w:val="24"/>
        </w:rPr>
        <w:t xml:space="preserve"> </w:t>
      </w:r>
      <w:r>
        <w:rPr>
          <w:b/>
          <w:sz w:val="24"/>
        </w:rPr>
        <w:t>В АМБУЛАТОРНИХ УМОВАХ</w:t>
      </w:r>
    </w:p>
    <w:p w14:paraId="4C4715EF">
      <w:pPr>
        <w:spacing w:before="240"/>
        <w:ind w:left="2288" w:right="0" w:hanging="2240"/>
        <w:jc w:val="left"/>
        <w:rPr>
          <w:b/>
          <w:sz w:val="24"/>
        </w:rPr>
      </w:pPr>
      <w:r>
        <w:rPr>
          <w:b/>
          <w:sz w:val="24"/>
        </w:rPr>
        <w:t>Обсяг</w:t>
      </w:r>
      <w:r>
        <w:rPr>
          <w:b/>
          <w:spacing w:val="-4"/>
          <w:sz w:val="24"/>
        </w:rPr>
        <w:t xml:space="preserve"> </w:t>
      </w:r>
      <w:r>
        <w:rPr>
          <w:b/>
          <w:sz w:val="24"/>
        </w:rPr>
        <w:t>медичних</w:t>
      </w:r>
      <w:r>
        <w:rPr>
          <w:b/>
          <w:spacing w:val="-4"/>
          <w:sz w:val="24"/>
        </w:rPr>
        <w:t xml:space="preserve"> </w:t>
      </w:r>
      <w:r>
        <w:rPr>
          <w:b/>
          <w:sz w:val="24"/>
        </w:rPr>
        <w:t>послуг,</w:t>
      </w:r>
      <w:r>
        <w:rPr>
          <w:b/>
          <w:spacing w:val="-4"/>
          <w:sz w:val="24"/>
        </w:rPr>
        <w:t xml:space="preserve"> </w:t>
      </w:r>
      <w:r>
        <w:rPr>
          <w:b/>
          <w:sz w:val="24"/>
        </w:rPr>
        <w:t>який</w:t>
      </w:r>
      <w:r>
        <w:rPr>
          <w:b/>
          <w:spacing w:val="-4"/>
          <w:sz w:val="24"/>
        </w:rPr>
        <w:t xml:space="preserve"> </w:t>
      </w:r>
      <w:r>
        <w:rPr>
          <w:b/>
          <w:sz w:val="24"/>
        </w:rPr>
        <w:t>надавач</w:t>
      </w:r>
      <w:r>
        <w:rPr>
          <w:b/>
          <w:spacing w:val="-4"/>
          <w:sz w:val="24"/>
        </w:rPr>
        <w:t xml:space="preserve"> </w:t>
      </w:r>
      <w:r>
        <w:rPr>
          <w:b/>
          <w:sz w:val="24"/>
        </w:rPr>
        <w:t>зобов’язується</w:t>
      </w:r>
      <w:r>
        <w:rPr>
          <w:b/>
          <w:spacing w:val="-4"/>
          <w:sz w:val="24"/>
        </w:rPr>
        <w:t xml:space="preserve"> </w:t>
      </w:r>
      <w:r>
        <w:rPr>
          <w:b/>
          <w:sz w:val="24"/>
        </w:rPr>
        <w:t>надавати</w:t>
      </w:r>
      <w:r>
        <w:rPr>
          <w:b/>
          <w:spacing w:val="-4"/>
          <w:sz w:val="24"/>
        </w:rPr>
        <w:t xml:space="preserve"> </w:t>
      </w:r>
      <w:r>
        <w:rPr>
          <w:b/>
          <w:sz w:val="24"/>
        </w:rPr>
        <w:t>за</w:t>
      </w:r>
      <w:r>
        <w:rPr>
          <w:b/>
          <w:spacing w:val="-4"/>
          <w:sz w:val="24"/>
        </w:rPr>
        <w:t xml:space="preserve"> </w:t>
      </w:r>
      <w:r>
        <w:rPr>
          <w:b/>
          <w:sz w:val="24"/>
        </w:rPr>
        <w:t>договором</w:t>
      </w:r>
      <w:r>
        <w:rPr>
          <w:b/>
          <w:spacing w:val="-4"/>
          <w:sz w:val="24"/>
        </w:rPr>
        <w:t xml:space="preserve"> </w:t>
      </w:r>
      <w:r>
        <w:rPr>
          <w:b/>
          <w:sz w:val="24"/>
        </w:rPr>
        <w:t>відповідно</w:t>
      </w:r>
      <w:r>
        <w:rPr>
          <w:b/>
          <w:spacing w:val="-4"/>
          <w:sz w:val="24"/>
        </w:rPr>
        <w:t xml:space="preserve"> </w:t>
      </w:r>
      <w:r>
        <w:rPr>
          <w:b/>
          <w:sz w:val="24"/>
        </w:rPr>
        <w:t>до медичних потреб пацієнта/пацієнтки (специфікація)</w:t>
      </w:r>
    </w:p>
    <w:p w14:paraId="67401D7E">
      <w:pPr>
        <w:pStyle w:val="7"/>
        <w:numPr>
          <w:ilvl w:val="0"/>
          <w:numId w:val="1"/>
        </w:numPr>
        <w:tabs>
          <w:tab w:val="left" w:pos="992"/>
        </w:tabs>
        <w:spacing w:before="240" w:after="0" w:line="240" w:lineRule="auto"/>
        <w:ind w:left="992" w:right="138" w:hanging="360"/>
        <w:jc w:val="both"/>
        <w:rPr>
          <w:b/>
          <w:sz w:val="24"/>
        </w:rPr>
      </w:pPr>
      <w:r>
        <w:rPr>
          <w:sz w:val="24"/>
        </w:rPr>
        <w:t>Надання пацієнту/пацієнтці консультативно-діагностичної, лікувально-профілактичної спеціалізованої</w:t>
      </w:r>
      <w:r>
        <w:rPr>
          <w:spacing w:val="80"/>
          <w:w w:val="150"/>
          <w:sz w:val="24"/>
        </w:rPr>
        <w:t xml:space="preserve"> </w:t>
      </w:r>
      <w:r>
        <w:rPr>
          <w:sz w:val="24"/>
        </w:rPr>
        <w:t>медичної</w:t>
      </w:r>
      <w:r>
        <w:rPr>
          <w:spacing w:val="80"/>
          <w:w w:val="150"/>
          <w:sz w:val="24"/>
        </w:rPr>
        <w:t xml:space="preserve"> </w:t>
      </w:r>
      <w:r>
        <w:rPr>
          <w:sz w:val="24"/>
        </w:rPr>
        <w:t>допомоги</w:t>
      </w:r>
      <w:r>
        <w:rPr>
          <w:spacing w:val="80"/>
          <w:w w:val="150"/>
          <w:sz w:val="24"/>
        </w:rPr>
        <w:t xml:space="preserve"> </w:t>
      </w:r>
      <w:r>
        <w:rPr>
          <w:sz w:val="24"/>
        </w:rPr>
        <w:t>та</w:t>
      </w:r>
      <w:r>
        <w:rPr>
          <w:spacing w:val="80"/>
          <w:w w:val="150"/>
          <w:sz w:val="24"/>
        </w:rPr>
        <w:t xml:space="preserve"> </w:t>
      </w:r>
      <w:r>
        <w:rPr>
          <w:sz w:val="24"/>
        </w:rPr>
        <w:t>послуг</w:t>
      </w:r>
      <w:r>
        <w:rPr>
          <w:spacing w:val="80"/>
          <w:w w:val="150"/>
          <w:sz w:val="24"/>
        </w:rPr>
        <w:t xml:space="preserve"> </w:t>
      </w:r>
      <w:r>
        <w:rPr>
          <w:sz w:val="24"/>
        </w:rPr>
        <w:t>у</w:t>
      </w:r>
      <w:r>
        <w:rPr>
          <w:spacing w:val="80"/>
          <w:w w:val="150"/>
          <w:sz w:val="24"/>
        </w:rPr>
        <w:t xml:space="preserve"> </w:t>
      </w:r>
      <w:r>
        <w:rPr>
          <w:sz w:val="24"/>
        </w:rPr>
        <w:t>галузі</w:t>
      </w:r>
      <w:r>
        <w:rPr>
          <w:spacing w:val="80"/>
          <w:w w:val="150"/>
          <w:sz w:val="24"/>
        </w:rPr>
        <w:t xml:space="preserve"> </w:t>
      </w:r>
      <w:r>
        <w:rPr>
          <w:sz w:val="24"/>
        </w:rPr>
        <w:t>охорони</w:t>
      </w:r>
      <w:r>
        <w:rPr>
          <w:spacing w:val="80"/>
          <w:w w:val="150"/>
          <w:sz w:val="24"/>
        </w:rPr>
        <w:t xml:space="preserve"> </w:t>
      </w:r>
      <w:r>
        <w:rPr>
          <w:sz w:val="24"/>
        </w:rPr>
        <w:t>здоров’я</w:t>
      </w:r>
      <w:r>
        <w:rPr>
          <w:spacing w:val="80"/>
          <w:w w:val="150"/>
          <w:sz w:val="24"/>
        </w:rPr>
        <w:t xml:space="preserve"> </w:t>
      </w:r>
      <w:r>
        <w:rPr>
          <w:sz w:val="24"/>
        </w:rPr>
        <w:t>(</w:t>
      </w:r>
      <w:r>
        <w:rPr>
          <w:b/>
          <w:sz w:val="24"/>
        </w:rPr>
        <w:t>Сервіс</w:t>
      </w:r>
    </w:p>
    <w:p w14:paraId="79640C8C">
      <w:pPr>
        <w:spacing w:before="0"/>
        <w:ind w:left="992" w:right="0" w:firstLine="0"/>
        <w:jc w:val="both"/>
        <w:rPr>
          <w:sz w:val="24"/>
        </w:rPr>
      </w:pPr>
      <w:r>
        <w:rPr>
          <w:b/>
          <w:sz w:val="24"/>
        </w:rPr>
        <w:t>«Консультування</w:t>
      </w:r>
      <w:r>
        <w:rPr>
          <w:b/>
          <w:spacing w:val="-4"/>
          <w:sz w:val="24"/>
        </w:rPr>
        <w:t xml:space="preserve"> </w:t>
      </w:r>
      <w:r>
        <w:rPr>
          <w:b/>
          <w:sz w:val="24"/>
        </w:rPr>
        <w:t>та</w:t>
      </w:r>
      <w:r>
        <w:rPr>
          <w:b/>
          <w:spacing w:val="-4"/>
          <w:sz w:val="24"/>
        </w:rPr>
        <w:t xml:space="preserve"> </w:t>
      </w:r>
      <w:r>
        <w:rPr>
          <w:b/>
          <w:sz w:val="24"/>
        </w:rPr>
        <w:t>лікування»</w:t>
      </w:r>
      <w:r>
        <w:rPr>
          <w:sz w:val="24"/>
        </w:rPr>
        <w:t>)</w:t>
      </w:r>
      <w:r>
        <w:rPr>
          <w:spacing w:val="-3"/>
          <w:sz w:val="24"/>
        </w:rPr>
        <w:t xml:space="preserve"> </w:t>
      </w:r>
      <w:r>
        <w:rPr>
          <w:sz w:val="24"/>
        </w:rPr>
        <w:t>за</w:t>
      </w:r>
      <w:r>
        <w:rPr>
          <w:spacing w:val="-4"/>
          <w:sz w:val="24"/>
        </w:rPr>
        <w:t xml:space="preserve"> </w:t>
      </w:r>
      <w:r>
        <w:rPr>
          <w:sz w:val="24"/>
        </w:rPr>
        <w:t>такими</w:t>
      </w:r>
      <w:r>
        <w:rPr>
          <w:spacing w:val="-4"/>
          <w:sz w:val="24"/>
        </w:rPr>
        <w:t xml:space="preserve"> </w:t>
      </w:r>
      <w:r>
        <w:rPr>
          <w:spacing w:val="-2"/>
          <w:sz w:val="24"/>
        </w:rPr>
        <w:t>класами:</w:t>
      </w:r>
    </w:p>
    <w:p w14:paraId="1057B1B7">
      <w:pPr>
        <w:pStyle w:val="7"/>
        <w:numPr>
          <w:ilvl w:val="1"/>
          <w:numId w:val="1"/>
        </w:numPr>
        <w:tabs>
          <w:tab w:val="left" w:pos="1068"/>
        </w:tabs>
        <w:spacing w:before="0" w:after="0" w:line="240" w:lineRule="auto"/>
        <w:ind w:left="1068" w:right="138" w:hanging="360"/>
        <w:jc w:val="both"/>
        <w:rPr>
          <w:b/>
          <w:i/>
          <w:sz w:val="22"/>
        </w:rPr>
      </w:pPr>
      <w:r>
        <w:rPr>
          <w:b/>
          <w:i/>
          <w:sz w:val="24"/>
        </w:rPr>
        <w:t xml:space="preserve">Неврологія </w:t>
      </w:r>
      <w:r>
        <w:rPr>
          <w:i/>
          <w:sz w:val="24"/>
        </w:rPr>
        <w:t xml:space="preserve">– </w:t>
      </w:r>
      <w:r>
        <w:rPr>
          <w:sz w:val="24"/>
        </w:rPr>
        <w:t>консультування, діагностика, оцінювання, лікування розладів нервової системи, зокрема деменції, інсульту/транзиторної ішемічної атаки, рухових розладів, розсіяного склерозу, периферичної нейропатії, епілепсії, а також нейроонкологічних станів. Включає навчання пацієнта/пацієнтки з метою покращення його/її знань, усвідомлення та розуміння своєї хвороби, а також надання рекомендацій із запобігання розвитку ускладнень.</w:t>
      </w:r>
    </w:p>
    <w:p w14:paraId="0E396A05">
      <w:pPr>
        <w:pStyle w:val="7"/>
        <w:numPr>
          <w:ilvl w:val="1"/>
          <w:numId w:val="1"/>
        </w:numPr>
        <w:tabs>
          <w:tab w:val="left" w:pos="1068"/>
          <w:tab w:val="left" w:pos="1416"/>
        </w:tabs>
        <w:spacing w:before="0" w:after="0" w:line="240" w:lineRule="auto"/>
        <w:ind w:left="1068" w:right="139" w:hanging="360"/>
        <w:jc w:val="both"/>
        <w:rPr>
          <w:b/>
          <w:i/>
          <w:sz w:val="24"/>
        </w:rPr>
      </w:pPr>
      <w:r>
        <w:rPr>
          <w:b/>
          <w:i/>
          <w:sz w:val="24"/>
        </w:rPr>
        <w:t xml:space="preserve">Психіатрія </w:t>
      </w:r>
      <w:r>
        <w:rPr>
          <w:i/>
          <w:sz w:val="24"/>
        </w:rPr>
        <w:t xml:space="preserve">– </w:t>
      </w:r>
      <w:r>
        <w:rPr>
          <w:sz w:val="24"/>
        </w:rPr>
        <w:t>консультування, діагностика, оцінювання, лікування пацієнтів із</w:t>
      </w:r>
      <w:r>
        <w:rPr>
          <w:spacing w:val="80"/>
          <w:w w:val="150"/>
          <w:sz w:val="24"/>
        </w:rPr>
        <w:t xml:space="preserve"> </w:t>
      </w:r>
      <w:r>
        <w:rPr>
          <w:sz w:val="24"/>
        </w:rPr>
        <w:t>розладами психіки та поведінки.</w:t>
      </w:r>
      <w:r>
        <w:rPr>
          <w:spacing w:val="40"/>
          <w:sz w:val="24"/>
        </w:rPr>
        <w:t xml:space="preserve"> </w:t>
      </w:r>
      <w:r>
        <w:rPr>
          <w:sz w:val="24"/>
        </w:rPr>
        <w:t>Включає навчання пацієнта/пацієнтки та/або його/її законних</w:t>
      </w:r>
      <w:r>
        <w:rPr>
          <w:spacing w:val="80"/>
          <w:w w:val="150"/>
          <w:sz w:val="24"/>
        </w:rPr>
        <w:t xml:space="preserve"> </w:t>
      </w:r>
      <w:r>
        <w:rPr>
          <w:sz w:val="24"/>
        </w:rPr>
        <w:t>представників</w:t>
      </w:r>
      <w:r>
        <w:rPr>
          <w:spacing w:val="80"/>
          <w:w w:val="150"/>
          <w:sz w:val="24"/>
        </w:rPr>
        <w:t xml:space="preserve"> </w:t>
      </w:r>
      <w:r>
        <w:rPr>
          <w:sz w:val="24"/>
        </w:rPr>
        <w:t>з</w:t>
      </w:r>
      <w:r>
        <w:rPr>
          <w:spacing w:val="80"/>
          <w:w w:val="150"/>
          <w:sz w:val="24"/>
        </w:rPr>
        <w:t xml:space="preserve"> </w:t>
      </w:r>
      <w:r>
        <w:rPr>
          <w:sz w:val="24"/>
        </w:rPr>
        <w:t>метою</w:t>
      </w:r>
      <w:r>
        <w:rPr>
          <w:spacing w:val="80"/>
          <w:w w:val="150"/>
          <w:sz w:val="24"/>
        </w:rPr>
        <w:t xml:space="preserve"> </w:t>
      </w:r>
      <w:r>
        <w:rPr>
          <w:sz w:val="24"/>
        </w:rPr>
        <w:t>покращення</w:t>
      </w:r>
      <w:r>
        <w:rPr>
          <w:spacing w:val="80"/>
          <w:w w:val="150"/>
          <w:sz w:val="24"/>
        </w:rPr>
        <w:t xml:space="preserve"> </w:t>
      </w:r>
      <w:r>
        <w:rPr>
          <w:sz w:val="24"/>
        </w:rPr>
        <w:t>їх</w:t>
      </w:r>
      <w:r>
        <w:rPr>
          <w:spacing w:val="80"/>
          <w:w w:val="150"/>
          <w:sz w:val="24"/>
        </w:rPr>
        <w:t xml:space="preserve"> </w:t>
      </w:r>
      <w:r>
        <w:rPr>
          <w:sz w:val="24"/>
        </w:rPr>
        <w:t>знань,</w:t>
      </w:r>
      <w:r>
        <w:rPr>
          <w:spacing w:val="80"/>
          <w:w w:val="150"/>
          <w:sz w:val="24"/>
        </w:rPr>
        <w:t xml:space="preserve"> </w:t>
      </w:r>
      <w:r>
        <w:rPr>
          <w:sz w:val="24"/>
        </w:rPr>
        <w:t>усвідомлення</w:t>
      </w:r>
      <w:r>
        <w:rPr>
          <w:spacing w:val="80"/>
          <w:w w:val="150"/>
          <w:sz w:val="24"/>
        </w:rPr>
        <w:t xml:space="preserve"> </w:t>
      </w:r>
      <w:r>
        <w:rPr>
          <w:sz w:val="24"/>
        </w:rPr>
        <w:t>та</w:t>
      </w:r>
      <w:r>
        <w:rPr>
          <w:spacing w:val="40"/>
          <w:sz w:val="24"/>
        </w:rPr>
        <w:t xml:space="preserve"> </w:t>
      </w:r>
      <w:r>
        <w:rPr>
          <w:sz w:val="24"/>
        </w:rPr>
        <w:t>розуміння</w:t>
      </w:r>
      <w:r>
        <w:rPr>
          <w:spacing w:val="40"/>
          <w:sz w:val="24"/>
        </w:rPr>
        <w:t xml:space="preserve"> </w:t>
      </w:r>
      <w:r>
        <w:rPr>
          <w:sz w:val="24"/>
        </w:rPr>
        <w:t xml:space="preserve">хвороби, а також надання рекомендацій із запобігання розвитку загострення </w:t>
      </w:r>
      <w:r>
        <w:rPr>
          <w:spacing w:val="-2"/>
          <w:sz w:val="24"/>
        </w:rPr>
        <w:t>хвороби.</w:t>
      </w:r>
    </w:p>
    <w:p w14:paraId="2EBA5664">
      <w:pPr>
        <w:pStyle w:val="7"/>
        <w:numPr>
          <w:ilvl w:val="1"/>
          <w:numId w:val="1"/>
        </w:numPr>
        <w:tabs>
          <w:tab w:val="left" w:pos="1068"/>
          <w:tab w:val="left" w:pos="1416"/>
        </w:tabs>
        <w:spacing w:before="72" w:after="0" w:line="240" w:lineRule="auto"/>
        <w:ind w:left="1068" w:right="139" w:hanging="360"/>
        <w:jc w:val="both"/>
        <w:rPr>
          <w:b/>
          <w:i/>
          <w:sz w:val="24"/>
        </w:rPr>
      </w:pPr>
      <w:r>
        <w:rPr>
          <w:b/>
          <w:i/>
          <w:sz w:val="24"/>
        </w:rPr>
        <w:t xml:space="preserve">Психологія </w:t>
      </w:r>
      <w:r>
        <w:rPr>
          <w:sz w:val="24"/>
        </w:rPr>
        <w:t>– оцінка, діагностика та лікування психологічних розладів, пов’язаних зі станами, що впливають на мозок, включає послуги: (а) оцінювання природи когнітивних, поведінкових та емоційних змін, які могли статися внаслідок розвитку набутих або дегенеративних станів, травми головного мозку, (б) оцінювання впливу вище вказаних змін на спосіб життя, (в) когнітивне тестування, (г) когнітивну терапію та психосоціальне консультування.</w:t>
      </w:r>
      <w:r>
        <w:rPr>
          <w:spacing w:val="-11"/>
          <w:sz w:val="24"/>
        </w:rPr>
        <w:t xml:space="preserve"> </w:t>
      </w:r>
      <w:r>
        <w:rPr>
          <w:sz w:val="24"/>
        </w:rPr>
        <w:t>Включає</w:t>
      </w:r>
      <w:r>
        <w:rPr>
          <w:spacing w:val="-11"/>
          <w:sz w:val="24"/>
        </w:rPr>
        <w:t xml:space="preserve"> </w:t>
      </w:r>
      <w:r>
        <w:rPr>
          <w:sz w:val="24"/>
        </w:rPr>
        <w:t>навчання</w:t>
      </w:r>
      <w:r>
        <w:rPr>
          <w:spacing w:val="-11"/>
          <w:sz w:val="24"/>
        </w:rPr>
        <w:t xml:space="preserve"> </w:t>
      </w:r>
      <w:r>
        <w:rPr>
          <w:sz w:val="24"/>
        </w:rPr>
        <w:t>пацієнта/пацієнтки</w:t>
      </w:r>
      <w:r>
        <w:rPr>
          <w:spacing w:val="-11"/>
          <w:sz w:val="24"/>
        </w:rPr>
        <w:t xml:space="preserve"> </w:t>
      </w:r>
      <w:r>
        <w:rPr>
          <w:sz w:val="24"/>
        </w:rPr>
        <w:t>з</w:t>
      </w:r>
      <w:r>
        <w:rPr>
          <w:spacing w:val="-11"/>
          <w:sz w:val="24"/>
        </w:rPr>
        <w:t xml:space="preserve"> </w:t>
      </w:r>
      <w:r>
        <w:rPr>
          <w:sz w:val="24"/>
        </w:rPr>
        <w:t>метою</w:t>
      </w:r>
      <w:r>
        <w:rPr>
          <w:spacing w:val="-11"/>
          <w:sz w:val="24"/>
        </w:rPr>
        <w:t xml:space="preserve"> </w:t>
      </w:r>
      <w:r>
        <w:rPr>
          <w:sz w:val="24"/>
        </w:rPr>
        <w:t>покращення</w:t>
      </w:r>
      <w:r>
        <w:rPr>
          <w:spacing w:val="-11"/>
          <w:sz w:val="24"/>
        </w:rPr>
        <w:t xml:space="preserve"> </w:t>
      </w:r>
      <w:r>
        <w:rPr>
          <w:sz w:val="24"/>
        </w:rPr>
        <w:t>його/її</w:t>
      </w:r>
      <w:r>
        <w:rPr>
          <w:spacing w:val="40"/>
          <w:sz w:val="24"/>
        </w:rPr>
        <w:t xml:space="preserve"> </w:t>
      </w:r>
      <w:r>
        <w:rPr>
          <w:sz w:val="24"/>
        </w:rPr>
        <w:t>знань, усвідомлення та розуміння свого стану, а також надання рекомендацій із запобігання розвитку погіршення проявів психологічних розладів.</w:t>
      </w:r>
    </w:p>
    <w:p w14:paraId="690AB20E">
      <w:pPr>
        <w:pStyle w:val="7"/>
        <w:numPr>
          <w:numId w:val="0"/>
        </w:numPr>
        <w:tabs>
          <w:tab w:val="left" w:pos="1068"/>
          <w:tab w:val="left" w:pos="1416"/>
        </w:tabs>
        <w:spacing w:before="72" w:after="0" w:line="240" w:lineRule="auto"/>
        <w:ind w:left="288" w:leftChars="0" w:right="139" w:rightChars="0"/>
        <w:jc w:val="both"/>
        <w:rPr>
          <w:b/>
          <w:i/>
          <w:sz w:val="24"/>
        </w:rPr>
      </w:pPr>
      <w:bookmarkStart w:id="0" w:name="_GoBack"/>
      <w:bookmarkEnd w:id="0"/>
    </w:p>
    <w:p w14:paraId="2B90F4BE">
      <w:pPr>
        <w:pStyle w:val="7"/>
        <w:numPr>
          <w:ilvl w:val="0"/>
          <w:numId w:val="1"/>
        </w:numPr>
        <w:tabs>
          <w:tab w:val="left" w:pos="1416"/>
        </w:tabs>
        <w:spacing w:before="0" w:after="0" w:line="240" w:lineRule="auto"/>
        <w:ind w:left="992" w:right="140" w:firstLine="0"/>
        <w:jc w:val="both"/>
        <w:rPr>
          <w:sz w:val="24"/>
        </w:rPr>
      </w:pPr>
      <w:r>
        <w:rPr>
          <w:b/>
          <w:sz w:val="24"/>
        </w:rPr>
        <w:t xml:space="preserve">Проведення діагностично-лікувальних інтервенційних процедур та малих оперативних втручань </w:t>
      </w:r>
      <w:r>
        <w:rPr>
          <w:sz w:val="24"/>
        </w:rPr>
        <w:t>(</w:t>
      </w:r>
      <w:r>
        <w:rPr>
          <w:b/>
          <w:sz w:val="24"/>
        </w:rPr>
        <w:t>Сервіс «Процедури»</w:t>
      </w:r>
      <w:r>
        <w:rPr>
          <w:sz w:val="24"/>
        </w:rPr>
        <w:t>) за такими класами:</w:t>
      </w:r>
    </w:p>
    <w:p w14:paraId="5F0C2E64">
      <w:pPr>
        <w:pStyle w:val="7"/>
        <w:numPr>
          <w:ilvl w:val="1"/>
          <w:numId w:val="1"/>
        </w:numPr>
        <w:tabs>
          <w:tab w:val="left" w:pos="1068"/>
        </w:tabs>
        <w:spacing w:before="0" w:after="0" w:line="240" w:lineRule="auto"/>
        <w:ind w:left="1068" w:right="0" w:hanging="360"/>
        <w:jc w:val="left"/>
        <w:rPr>
          <w:i/>
          <w:sz w:val="22"/>
        </w:rPr>
      </w:pPr>
      <w:r>
        <w:rPr>
          <w:i/>
          <w:sz w:val="24"/>
        </w:rPr>
        <w:t>Ендоскопія</w:t>
      </w:r>
      <w:r>
        <w:rPr>
          <w:i/>
          <w:spacing w:val="-2"/>
          <w:sz w:val="24"/>
        </w:rPr>
        <w:t xml:space="preserve"> </w:t>
      </w:r>
      <w:r>
        <w:rPr>
          <w:i/>
          <w:sz w:val="24"/>
        </w:rPr>
        <w:t>гастроінтестінальна</w:t>
      </w:r>
      <w:r>
        <w:rPr>
          <w:i/>
          <w:spacing w:val="-2"/>
          <w:sz w:val="24"/>
        </w:rPr>
        <w:t xml:space="preserve"> </w:t>
      </w:r>
      <w:r>
        <w:rPr>
          <w:sz w:val="24"/>
        </w:rPr>
        <w:t>–</w:t>
      </w:r>
      <w:r>
        <w:rPr>
          <w:spacing w:val="-1"/>
          <w:sz w:val="24"/>
        </w:rPr>
        <w:t xml:space="preserve"> </w:t>
      </w:r>
      <w:r>
        <w:rPr>
          <w:sz w:val="24"/>
        </w:rPr>
        <w:t>обстеження</w:t>
      </w:r>
      <w:r>
        <w:rPr>
          <w:spacing w:val="-2"/>
          <w:sz w:val="24"/>
        </w:rPr>
        <w:t xml:space="preserve"> </w:t>
      </w:r>
      <w:r>
        <w:rPr>
          <w:sz w:val="24"/>
        </w:rPr>
        <w:t>та</w:t>
      </w:r>
      <w:r>
        <w:rPr>
          <w:spacing w:val="-1"/>
          <w:sz w:val="24"/>
        </w:rPr>
        <w:t xml:space="preserve"> </w:t>
      </w:r>
      <w:r>
        <w:rPr>
          <w:sz w:val="24"/>
        </w:rPr>
        <w:t>лікування</w:t>
      </w:r>
      <w:r>
        <w:rPr>
          <w:spacing w:val="-2"/>
          <w:sz w:val="24"/>
        </w:rPr>
        <w:t xml:space="preserve"> </w:t>
      </w:r>
      <w:r>
        <w:rPr>
          <w:sz w:val="24"/>
        </w:rPr>
        <w:t>за</w:t>
      </w:r>
      <w:r>
        <w:rPr>
          <w:spacing w:val="-2"/>
          <w:sz w:val="24"/>
        </w:rPr>
        <w:t xml:space="preserve"> </w:t>
      </w:r>
      <w:r>
        <w:rPr>
          <w:sz w:val="24"/>
        </w:rPr>
        <w:t>допомогою</w:t>
      </w:r>
      <w:r>
        <w:rPr>
          <w:spacing w:val="-2"/>
          <w:sz w:val="24"/>
        </w:rPr>
        <w:t xml:space="preserve"> ендоскопа.</w:t>
      </w:r>
    </w:p>
    <w:p w14:paraId="7AFFCB10">
      <w:pPr>
        <w:pStyle w:val="5"/>
        <w:ind w:left="0" w:firstLine="0"/>
        <w:jc w:val="left"/>
      </w:pPr>
    </w:p>
    <w:p w14:paraId="4D903C5E">
      <w:pPr>
        <w:pStyle w:val="7"/>
        <w:numPr>
          <w:ilvl w:val="0"/>
          <w:numId w:val="1"/>
        </w:numPr>
        <w:tabs>
          <w:tab w:val="left" w:pos="1416"/>
        </w:tabs>
        <w:spacing w:before="0" w:after="0" w:line="240" w:lineRule="auto"/>
        <w:ind w:left="708" w:right="139" w:firstLine="0"/>
        <w:jc w:val="left"/>
        <w:rPr>
          <w:sz w:val="24"/>
        </w:rPr>
      </w:pPr>
      <w:r>
        <w:rPr>
          <w:sz w:val="24"/>
        </w:rPr>
        <w:t>Проведення діагностичних інструментальних досліджень (</w:t>
      </w:r>
      <w:r>
        <w:rPr>
          <w:b/>
          <w:sz w:val="24"/>
        </w:rPr>
        <w:t>Сервіс «Інструментальна діагностика»</w:t>
      </w:r>
      <w:r>
        <w:rPr>
          <w:sz w:val="24"/>
        </w:rPr>
        <w:t>), за такими класами:</w:t>
      </w:r>
    </w:p>
    <w:p w14:paraId="6EDE9A78">
      <w:pPr>
        <w:pStyle w:val="7"/>
        <w:numPr>
          <w:ilvl w:val="1"/>
          <w:numId w:val="1"/>
        </w:numPr>
        <w:tabs>
          <w:tab w:val="left" w:pos="1068"/>
        </w:tabs>
        <w:spacing w:before="0" w:after="0" w:line="240" w:lineRule="auto"/>
        <w:ind w:left="1068" w:right="0" w:hanging="360"/>
        <w:jc w:val="left"/>
        <w:rPr>
          <w:i/>
          <w:sz w:val="22"/>
        </w:rPr>
      </w:pPr>
      <w:r>
        <w:rPr>
          <w:i/>
          <w:sz w:val="24"/>
        </w:rPr>
        <w:t>Комп’ютерна</w:t>
      </w:r>
      <w:r>
        <w:rPr>
          <w:i/>
          <w:spacing w:val="-9"/>
          <w:sz w:val="24"/>
        </w:rPr>
        <w:t xml:space="preserve"> </w:t>
      </w:r>
      <w:r>
        <w:rPr>
          <w:i/>
          <w:spacing w:val="-2"/>
          <w:sz w:val="24"/>
        </w:rPr>
        <w:t>томографія.</w:t>
      </w:r>
    </w:p>
    <w:p w14:paraId="5DAEEB27">
      <w:pPr>
        <w:pStyle w:val="7"/>
        <w:numPr>
          <w:ilvl w:val="1"/>
          <w:numId w:val="1"/>
        </w:numPr>
        <w:tabs>
          <w:tab w:val="left" w:pos="1068"/>
        </w:tabs>
        <w:spacing w:before="0" w:after="0" w:line="240" w:lineRule="auto"/>
        <w:ind w:left="1068" w:right="0" w:hanging="360"/>
        <w:jc w:val="left"/>
        <w:rPr>
          <w:i/>
          <w:sz w:val="22"/>
        </w:rPr>
      </w:pPr>
      <w:r>
        <w:rPr>
          <w:i/>
          <w:sz w:val="24"/>
        </w:rPr>
        <w:t xml:space="preserve">Рентгенологічні </w:t>
      </w:r>
      <w:r>
        <w:rPr>
          <w:i/>
          <w:spacing w:val="-2"/>
          <w:sz w:val="24"/>
        </w:rPr>
        <w:t>дослідження.</w:t>
      </w:r>
    </w:p>
    <w:p w14:paraId="7B5D3C1A">
      <w:pPr>
        <w:pStyle w:val="7"/>
        <w:numPr>
          <w:ilvl w:val="1"/>
          <w:numId w:val="1"/>
        </w:numPr>
        <w:tabs>
          <w:tab w:val="left" w:pos="1068"/>
        </w:tabs>
        <w:spacing w:before="0" w:after="0" w:line="240" w:lineRule="auto"/>
        <w:ind w:left="1068" w:right="0" w:hanging="360"/>
        <w:jc w:val="left"/>
        <w:rPr>
          <w:i/>
          <w:sz w:val="22"/>
        </w:rPr>
      </w:pPr>
      <w:r>
        <w:rPr>
          <w:i/>
          <w:sz w:val="24"/>
        </w:rPr>
        <w:t xml:space="preserve">Ультразвукове </w:t>
      </w:r>
      <w:r>
        <w:rPr>
          <w:i/>
          <w:spacing w:val="-2"/>
          <w:sz w:val="24"/>
        </w:rPr>
        <w:t>дослідження</w:t>
      </w:r>
      <w:r>
        <w:rPr>
          <w:spacing w:val="-2"/>
          <w:sz w:val="24"/>
        </w:rPr>
        <w:t>.</w:t>
      </w:r>
    </w:p>
    <w:p w14:paraId="33D10B8B">
      <w:pPr>
        <w:pStyle w:val="7"/>
        <w:numPr>
          <w:ilvl w:val="1"/>
          <w:numId w:val="1"/>
        </w:numPr>
        <w:tabs>
          <w:tab w:val="left" w:pos="1068"/>
        </w:tabs>
        <w:spacing w:before="0" w:after="0" w:line="240" w:lineRule="auto"/>
        <w:ind w:left="1068" w:right="138" w:hanging="360"/>
        <w:jc w:val="both"/>
        <w:rPr>
          <w:i/>
          <w:sz w:val="22"/>
        </w:rPr>
      </w:pPr>
      <w:r>
        <w:rPr>
          <w:i/>
          <w:sz w:val="24"/>
        </w:rPr>
        <w:t>Клінічні інструментальні дослідження</w:t>
      </w:r>
      <w:r>
        <w:rPr>
          <w:rFonts w:hint="default"/>
          <w:i/>
          <w:sz w:val="24"/>
          <w:lang w:val="uk-UA"/>
        </w:rPr>
        <w:t xml:space="preserve">: </w:t>
      </w:r>
      <w:r>
        <w:rPr>
          <w:sz w:val="24"/>
        </w:rPr>
        <w:t>електроенцефалограма (ЕЕГ)</w:t>
      </w:r>
      <w:r>
        <w:rPr>
          <w:rFonts w:hint="default"/>
          <w:sz w:val="24"/>
          <w:lang w:val="uk-UA"/>
        </w:rPr>
        <w:t xml:space="preserve">, </w:t>
      </w:r>
      <w:r>
        <w:rPr>
          <w:sz w:val="24"/>
        </w:rPr>
        <w:t xml:space="preserve">нейрофізіологічні, нейропсихологічні дослідження, </w:t>
      </w:r>
      <w:r>
        <w:rPr>
          <w:spacing w:val="-2"/>
          <w:sz w:val="24"/>
        </w:rPr>
        <w:t>тощо).</w:t>
      </w:r>
    </w:p>
    <w:p w14:paraId="1A88F644"/>
    <w:sectPr>
      <w:type w:val="continuous"/>
      <w:pgSz w:w="11910" w:h="16840"/>
      <w:pgMar w:top="820" w:right="708" w:bottom="280" w:left="708"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993" w:hanging="360"/>
        <w:jc w:val="right"/>
      </w:pPr>
      <w:rPr>
        <w:rFonts w:hint="default" w:ascii="Times New Roman" w:hAnsi="Times New Roman" w:eastAsia="Times New Roman" w:cs="Times New Roman"/>
        <w:b w:val="0"/>
        <w:bCs w:val="0"/>
        <w:i w:val="0"/>
        <w:iCs w:val="0"/>
        <w:spacing w:val="0"/>
        <w:w w:val="100"/>
        <w:sz w:val="24"/>
        <w:szCs w:val="24"/>
        <w:lang w:val="uk-UA" w:eastAsia="en-US" w:bidi="ar-SA"/>
      </w:rPr>
    </w:lvl>
    <w:lvl w:ilvl="1" w:tentative="0">
      <w:start w:val="1"/>
      <w:numFmt w:val="decimal"/>
      <w:lvlText w:val="%1.%2."/>
      <w:lvlJc w:val="left"/>
      <w:pPr>
        <w:ind w:left="1069" w:hanging="453"/>
        <w:jc w:val="left"/>
      </w:pPr>
      <w:rPr>
        <w:rFonts w:hint="default"/>
        <w:spacing w:val="0"/>
        <w:w w:val="100"/>
        <w:lang w:val="uk-UA" w:eastAsia="en-US" w:bidi="ar-SA"/>
      </w:rPr>
    </w:lvl>
    <w:lvl w:ilvl="2" w:tentative="0">
      <w:start w:val="0"/>
      <w:numFmt w:val="bullet"/>
      <w:lvlText w:val="•"/>
      <w:lvlJc w:val="left"/>
      <w:pPr>
        <w:ind w:left="2107" w:hanging="453"/>
      </w:pPr>
      <w:rPr>
        <w:rFonts w:hint="default"/>
        <w:lang w:val="uk-UA" w:eastAsia="en-US" w:bidi="ar-SA"/>
      </w:rPr>
    </w:lvl>
    <w:lvl w:ilvl="3" w:tentative="0">
      <w:start w:val="0"/>
      <w:numFmt w:val="bullet"/>
      <w:lvlText w:val="•"/>
      <w:lvlJc w:val="left"/>
      <w:pPr>
        <w:ind w:left="3155" w:hanging="453"/>
      </w:pPr>
      <w:rPr>
        <w:rFonts w:hint="default"/>
        <w:lang w:val="uk-UA" w:eastAsia="en-US" w:bidi="ar-SA"/>
      </w:rPr>
    </w:lvl>
    <w:lvl w:ilvl="4" w:tentative="0">
      <w:start w:val="0"/>
      <w:numFmt w:val="bullet"/>
      <w:lvlText w:val="•"/>
      <w:lvlJc w:val="left"/>
      <w:pPr>
        <w:ind w:left="4203" w:hanging="453"/>
      </w:pPr>
      <w:rPr>
        <w:rFonts w:hint="default"/>
        <w:lang w:val="uk-UA" w:eastAsia="en-US" w:bidi="ar-SA"/>
      </w:rPr>
    </w:lvl>
    <w:lvl w:ilvl="5" w:tentative="0">
      <w:start w:val="0"/>
      <w:numFmt w:val="bullet"/>
      <w:lvlText w:val="•"/>
      <w:lvlJc w:val="left"/>
      <w:pPr>
        <w:ind w:left="5251" w:hanging="453"/>
      </w:pPr>
      <w:rPr>
        <w:rFonts w:hint="default"/>
        <w:lang w:val="uk-UA" w:eastAsia="en-US" w:bidi="ar-SA"/>
      </w:rPr>
    </w:lvl>
    <w:lvl w:ilvl="6" w:tentative="0">
      <w:start w:val="0"/>
      <w:numFmt w:val="bullet"/>
      <w:lvlText w:val="•"/>
      <w:lvlJc w:val="left"/>
      <w:pPr>
        <w:ind w:left="6298" w:hanging="453"/>
      </w:pPr>
      <w:rPr>
        <w:rFonts w:hint="default"/>
        <w:lang w:val="uk-UA" w:eastAsia="en-US" w:bidi="ar-SA"/>
      </w:rPr>
    </w:lvl>
    <w:lvl w:ilvl="7" w:tentative="0">
      <w:start w:val="0"/>
      <w:numFmt w:val="bullet"/>
      <w:lvlText w:val="•"/>
      <w:lvlJc w:val="left"/>
      <w:pPr>
        <w:ind w:left="7346" w:hanging="453"/>
      </w:pPr>
      <w:rPr>
        <w:rFonts w:hint="default"/>
        <w:lang w:val="uk-UA" w:eastAsia="en-US" w:bidi="ar-SA"/>
      </w:rPr>
    </w:lvl>
    <w:lvl w:ilvl="8" w:tentative="0">
      <w:start w:val="0"/>
      <w:numFmt w:val="bullet"/>
      <w:lvlText w:val="•"/>
      <w:lvlJc w:val="left"/>
      <w:pPr>
        <w:ind w:left="8394" w:hanging="453"/>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11EA1285"/>
    <w:rsid w:val="2B15205A"/>
    <w:rsid w:val="70564C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uk-UA" w:eastAsia="en-US" w:bidi="ar-SA"/>
    </w:rPr>
  </w:style>
  <w:style w:type="paragraph" w:styleId="2">
    <w:name w:val="heading 1"/>
    <w:basedOn w:val="1"/>
    <w:qFormat/>
    <w:uiPriority w:val="1"/>
    <w:pPr>
      <w:ind w:left="708"/>
      <w:outlineLvl w:val="1"/>
    </w:pPr>
    <w:rPr>
      <w:rFonts w:ascii="Times New Roman" w:hAnsi="Times New Roman" w:eastAsia="Times New Roman" w:cs="Times New Roman"/>
      <w:b/>
      <w:bCs/>
      <w:i/>
      <w:iCs/>
      <w:sz w:val="24"/>
      <w:szCs w:val="24"/>
      <w:lang w:val="uk-UA" w:eastAsia="en-US" w:bidi="ar-SA"/>
    </w:rPr>
  </w:style>
  <w:style w:type="character" w:default="1" w:styleId="3">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1428" w:hanging="360"/>
      <w:jc w:val="both"/>
    </w:pPr>
    <w:rPr>
      <w:rFonts w:ascii="Times New Roman" w:hAnsi="Times New Roman" w:eastAsia="Times New Roman" w:cs="Times New Roman"/>
      <w:sz w:val="24"/>
      <w:szCs w:val="24"/>
      <w:lang w:val="uk-UA" w:eastAsia="en-US"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428" w:right="139" w:hanging="360"/>
      <w:jc w:val="both"/>
    </w:pPr>
    <w:rPr>
      <w:rFonts w:ascii="Times New Roman" w:hAnsi="Times New Roman" w:eastAsia="Times New Roman" w:cs="Times New Roman"/>
      <w:lang w:val="uk-UA" w:eastAsia="en-US" w:bidi="ar-SA"/>
    </w:rPr>
  </w:style>
  <w:style w:type="paragraph" w:customStyle="1" w:styleId="8">
    <w:name w:val="Table Paragraph"/>
    <w:basedOn w:val="1"/>
    <w:qFormat/>
    <w:uiPriority w:val="1"/>
    <w:pPr>
      <w:spacing w:line="256" w:lineRule="exact"/>
      <w:ind w:left="108"/>
    </w:pPr>
    <w:rPr>
      <w:rFonts w:ascii="Times New Roman" w:hAnsi="Times New Roman" w:eastAsia="Times New Roman" w:cs="Times New Roman"/>
      <w:lang w:val="uk-UA"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TotalTime>4</TotalTime>
  <ScaleCrop>false</ScaleCrop>
  <LinksUpToDate>false</LinksUpToDate>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2025-01-27T10:02:00Z</dcterms:created>
  <dc:creator>Альбіна Волошина</dc:creator>
  <cp:lastModifiedBy>TOKPNL_EPID</cp:lastModifiedBy>
  <dcterms:modified xsi:type="dcterms:W3CDTF">2025-01-27T13:43:45Z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2024-12-27T00:00:00Z</vt:filetime>
  </property>
  <property fmtid="{D5CDD505-2E9C-101B-9397-08002B2CF9AE}" pid="3" name="Creator">
    <vt:lpwstr>Microsoft Office Word</vt:lpwstr>
  </property>
  <property fmtid="{D5CDD505-2E9C-101B-9397-08002B2CF9AE}" pid="4" name="LastSaved">
    <vt:filetime>2025-01-27T00:00:00Z</vt:filetime>
  </property>
  <property fmtid="{D5CDD505-2E9C-101B-9397-08002B2CF9AE}" pid="5" name="Producer">
    <vt:lpwstr>Aspose.Words for .NET 22.12.0</vt:lpwstr>
  </property>
  <property fmtid="{D5CDD505-2E9C-101B-9397-08002B2CF9AE}" pid="6" name="KSOProductBuildVer">
    <vt:lpwstr>1049-12.2.0.19805</vt:lpwstr>
  </property>
  <property fmtid="{D5CDD505-2E9C-101B-9397-08002B2CF9AE}" pid="7" name="ICV">
    <vt:lpwstr>A8E96A08D1354355B551B9EE70BF5DA6_12</vt:lpwstr>
  </property>
</Properties>
</file>