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A097A">
      <w:pPr>
        <w:pStyle w:val="2"/>
        <w:keepNext w:val="0"/>
        <w:keepLines w:val="0"/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РЕАБІЛІТАЦІЙНА ДОПОМОГА ДОРОСЛИМ І ДІТЯМ У СТАЦІОНАРНИХ УМОВАХ</w:t>
      </w:r>
    </w:p>
    <w:p w14:paraId="00ED2706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0AB86691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Проведення первинного, етапних, заключного реабілітаційного обстеження лікарем фізичної та реабілітаційної медицини, іншими спеціалістами (у разі потреби) та фахівцями з реабілітації – членами мультидисциплінарної реабілітаційної команди.</w:t>
      </w:r>
    </w:p>
    <w:p w14:paraId="3212614E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Встановлення реабілітаційного діагнозу, складання індивідуального реабілітаційного плану та програм терапій  фахівцями з реабілітації – членами мультидисциплінарної реабілітаційної команди.</w:t>
      </w:r>
    </w:p>
    <w:p w14:paraId="4CC15203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Здійснення моніторингу клінічного стану пацієнта/пацієнтки,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обстеження.</w:t>
      </w:r>
    </w:p>
    <w:p w14:paraId="13941F25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Визначення реабілітаційного прогнозу мультидисциплінарною реабілітаційною командою за результатами реабілітаційного обстеження для складання індивідуального реабілітаційного плану пацієнта/пацієнтки та планування подальшого реабілітаційного маршруту пацієнта/пацієнтки.</w:t>
      </w:r>
    </w:p>
    <w:p w14:paraId="4C5F7155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Проведення лабораторних обстежень, зокрема:</w:t>
      </w:r>
    </w:p>
    <w:p w14:paraId="73B10B9E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  <w:sz w:val="14"/>
          <w:szCs w:val="14"/>
        </w:rPr>
        <w:t xml:space="preserve"> 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розгорнутий клінічний аналіз крові;</w:t>
      </w:r>
    </w:p>
    <w:p w14:paraId="1D96E0FC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глюкоза в цільній крові або сироватці крові;</w:t>
      </w:r>
    </w:p>
    <w:p w14:paraId="4B5A52AD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c.</w:t>
      </w:r>
      <w:r>
        <w:rPr>
          <w:rFonts w:ascii="Times New Roman" w:hAnsi="Times New Roman"/>
          <w:bCs/>
          <w:sz w:val="14"/>
          <w:szCs w:val="14"/>
        </w:rPr>
        <w:t xml:space="preserve"> 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інші лабораторні дослідження відповідно до галузевих стандартів.</w:t>
      </w:r>
    </w:p>
    <w:p w14:paraId="75884640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Проведення необхідних інструментальних обстежень.</w:t>
      </w:r>
    </w:p>
    <w:p w14:paraId="053205FB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Консультування пацієнта/пацієнтки лікарями інших спеціальностей.</w:t>
      </w:r>
    </w:p>
    <w:p w14:paraId="72473077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8.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Надання реабілітаційної допомоги пацієнту/пацієнтці, який/яка потребує реабілітації в стаціонарних умовах, упродовж післягострого та довготривалого реабілітаційних періодів відповідно до складеного індивідуального реабілітаційного плану.</w:t>
      </w:r>
    </w:p>
    <w:p w14:paraId="3F672597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Забезпечення цілодобового медсестринського догляду.</w:t>
      </w:r>
    </w:p>
    <w:p w14:paraId="0F58DC94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Своєчасне знеболення на всіх етапах реабілітації: цілодобовий доступ до знеболювальних засобів.</w:t>
      </w:r>
    </w:p>
    <w:p w14:paraId="47B0052C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Переведення за потреби пацієнта/пацієнтки в інші заклади (підрозділи) для надання їм спеціалізованої медичної допомоги.</w:t>
      </w:r>
    </w:p>
    <w:p w14:paraId="0D847341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Організація навчання пацієнта/пацієнтки/родини/доглядачів особливостям догляду, запобіганню можливих ускладнень та дотриманню рекомендацій на всіх етапах реабілітаційної допомоги.</w:t>
      </w:r>
    </w:p>
    <w:p w14:paraId="1165FA87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13.</w:t>
      </w:r>
      <w:r>
        <w:rPr>
          <w:rFonts w:ascii="Times New Roman" w:hAnsi="Times New Roman"/>
          <w:bCs/>
          <w:sz w:val="14"/>
          <w:szCs w:val="14"/>
        </w:rPr>
        <w:t xml:space="preserve">  </w:t>
      </w:r>
      <w:r>
        <w:rPr>
          <w:rFonts w:ascii="Times New Roman" w:hAnsi="Times New Roman"/>
          <w:bCs/>
        </w:rPr>
        <w:t>Оформлення довідок, формування медичних висновків про тимчасову непрацездатність, про необхідність забезпечення допоміжними засобами реабілітації та направлень на медико-соціальну експертну комісію та/або лікарсько-консультативну комісію.</w:t>
      </w:r>
    </w:p>
    <w:p w14:paraId="55EFC5A6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14.</w:t>
      </w:r>
      <w:r>
        <w:rPr>
          <w:rFonts w:ascii="Times New Roman" w:hAnsi="Times New Roman"/>
          <w:bCs/>
          <w:sz w:val="14"/>
          <w:szCs w:val="14"/>
        </w:rPr>
        <w:t xml:space="preserve">  </w:t>
      </w:r>
      <w:r>
        <w:rPr>
          <w:rFonts w:ascii="Times New Roman" w:hAnsi="Times New Roman"/>
          <w:bCs/>
        </w:rPr>
        <w:t>Забезпечення харчуванням та (у разі потреби) харчовими продуктами для спеціальних медичних цілей.</w:t>
      </w:r>
    </w:p>
    <w:p w14:paraId="7CB68634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15.</w:t>
      </w:r>
      <w:r>
        <w:rPr>
          <w:rFonts w:ascii="Times New Roman" w:hAnsi="Times New Roman"/>
          <w:bCs/>
          <w:sz w:val="14"/>
          <w:szCs w:val="14"/>
        </w:rPr>
        <w:t xml:space="preserve">  </w:t>
      </w:r>
      <w:r>
        <w:rPr>
          <w:rFonts w:ascii="Times New Roman" w:hAnsi="Times New Roman"/>
          <w:bCs/>
        </w:rPr>
        <w:t>Забезпечення надання реабілітаційної допомоги телемедичними засобами відповідно до вимог чинного законодавства.</w:t>
      </w:r>
    </w:p>
    <w:p w14:paraId="4C11CF20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16.</w:t>
      </w:r>
      <w:r>
        <w:rPr>
          <w:rFonts w:ascii="Times New Roman" w:hAnsi="Times New Roman"/>
          <w:bCs/>
          <w:sz w:val="14"/>
          <w:szCs w:val="14"/>
        </w:rPr>
        <w:t xml:space="preserve">  </w:t>
      </w:r>
      <w:r>
        <w:rPr>
          <w:rFonts w:ascii="Times New Roman" w:hAnsi="Times New Roman"/>
          <w:bCs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664CC73A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6A95ADE9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Додаткові вимоги до обсягу реабілітаційної допомоги пацієнту/пацієнтці в післягострому періоді, який надавач зобов’язується надавати за договором відповідно до медичних потреб пацієнта/пацієнтки (специфікація):</w:t>
      </w:r>
    </w:p>
    <w:p w14:paraId="47FC1474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  <w:sz w:val="14"/>
          <w:szCs w:val="14"/>
        </w:rPr>
        <w:t xml:space="preserve"> </w:t>
      </w:r>
      <w:r>
        <w:rPr>
          <w:rFonts w:ascii="Times New Roman" w:hAnsi="Times New Roman"/>
          <w:bCs/>
          <w:sz w:val="14"/>
          <w:szCs w:val="14"/>
        </w:rPr>
        <w:tab/>
      </w:r>
      <w:r>
        <w:rPr>
          <w:rFonts w:ascii="Times New Roman" w:hAnsi="Times New Roman"/>
          <w:bCs/>
        </w:rPr>
        <w:t>Надання реабілітаційної допомоги високого обсягу (три та більше годин) пацієнту/пацієнтці, який/яка потребує реабілітації, упродовж післягострого періоду відповідно до складеного індивідуального реабілітаційного плану.</w:t>
      </w:r>
    </w:p>
    <w:p w14:paraId="5F37324E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Проведення лабораторних обстежень, зокрема:</w:t>
      </w:r>
    </w:p>
    <w:p w14:paraId="0121B973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біохімічний аналіз крові (загальний білок, креатинін, сечовина, С-реактивний білок та ін.);</w:t>
      </w:r>
    </w:p>
    <w:p w14:paraId="734041C5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інші лабораторні дослідження відповідно до галузевих стандартів.</w:t>
      </w:r>
    </w:p>
    <w:p w14:paraId="07DA8666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Проведення інструментальних обстежень у закладі, зокрема:</w:t>
      </w:r>
    </w:p>
    <w:p w14:paraId="05120172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ультразвукові дослідження, зокрема, із проведенням доплерографії;</w:t>
      </w:r>
    </w:p>
    <w:p w14:paraId="2CE5B85D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електрофізіологічні дослідження (електронейроміографія);</w:t>
      </w:r>
    </w:p>
    <w:p w14:paraId="14831105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t>інші інструментальні дослідження відповідно до галузевих стандартів.</w:t>
      </w:r>
    </w:p>
    <w:p w14:paraId="3FB7C033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DB5468A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7"/>
    <w:rsid w:val="00024747"/>
    <w:rsid w:val="00B93AA6"/>
    <w:rsid w:val="391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uk-UA" w:eastAsia="en-US" w:bidi="ar-SA"/>
      <w14:ligatures w14:val="standardContextual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2</Pages>
  <Words>15136</Words>
  <Characters>8628</Characters>
  <Lines>71</Lines>
  <Paragraphs>47</Paragraphs>
  <TotalTime>0</TotalTime>
  <ScaleCrop>false</ScaleCrop>
  <LinksUpToDate>false</LinksUpToDate>
  <CharactersWithSpaces>23717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2024-11-13T17:13:00Z</dcterms:created>
  <dc:creator>Богдан Омельченко</dc:creator>
  <cp:lastModifiedBy>TOKPNL_EPID</cp:lastModifiedBy>
  <dcterms:modified xsi:type="dcterms:W3CDTF">2024-12-27T10:41:34Z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A1D978E8F1BA43E89BF5A3510E5B2510_12</vt:lpwstr>
  </property>
</Properties>
</file>