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695C2">
      <w:pPr>
        <w:pStyle w:val="2"/>
        <w:keepNext w:val="0"/>
        <w:keepLines w:val="0"/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РЕАБІЛІТАЦІЙНА ДОПОМОГА ДОРОСЛИМ І ДІТЯМ У АМБУЛАТОРНИХ УМОВАХ</w:t>
      </w:r>
    </w:p>
    <w:p w14:paraId="1EBB3336">
      <w:pPr>
        <w:shd w:val="clear" w:color="auto" w:fill="FFFFFF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2AFEA6C8">
      <w:pPr>
        <w:shd w:val="clear" w:color="auto" w:fill="FFFFFF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DD2B5C2">
      <w:pPr>
        <w:shd w:val="clear" w:color="auto" w:fill="FFFFFF"/>
        <w:spacing w:after="0" w:line="276" w:lineRule="auto"/>
        <w:ind w:left="10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14"/>
          <w:szCs w:val="14"/>
        </w:rPr>
        <w:t xml:space="preserve">     </w:t>
      </w:r>
      <w:r>
        <w:rPr>
          <w:rFonts w:ascii="Times New Roman" w:hAnsi="Times New Roman"/>
          <w:sz w:val="24"/>
          <w:szCs w:val="24"/>
        </w:rPr>
        <w:t>Проведення первинного, етапних, заключного реабілітаційного обстеження лікарем фізичної та реабілітаційної медицини та фахівцями з реабілітації – членами мультидисциплінарної реабілітаційної команди.</w:t>
      </w:r>
    </w:p>
    <w:p w14:paraId="491B923A">
      <w:pPr>
        <w:shd w:val="clear" w:color="auto" w:fill="FFFFFF"/>
        <w:spacing w:after="0" w:line="276" w:lineRule="auto"/>
        <w:ind w:left="10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Встановлення реабілітаційного діагнозу, складання індивідуального реабілітаційного плану та програм терапій фахівцями з реабілітації – членами мультидисциплінарної реабілітаційної команди.</w:t>
      </w:r>
    </w:p>
    <w:p w14:paraId="4BBD1C24">
      <w:pPr>
        <w:shd w:val="clear" w:color="auto" w:fill="FFFFFF"/>
        <w:spacing w:after="0" w:line="276" w:lineRule="auto"/>
        <w:ind w:left="10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 xml:space="preserve">     </w:t>
      </w:r>
      <w:r>
        <w:rPr>
          <w:rFonts w:ascii="Times New Roman" w:hAnsi="Times New Roman"/>
          <w:sz w:val="24"/>
          <w:szCs w:val="24"/>
        </w:rPr>
        <w:t>Здійснення моніторингу клінічного стану пацієнта/пацієнтки, поточного контролю за виконанням індивідуального реабілітаційного плану та його коригування відповідно до отриманих змін за результатами реабілітаційного обстеження.</w:t>
      </w:r>
    </w:p>
    <w:p w14:paraId="78FB1F47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>Визначення реабілітаційного прогнозу мультидисциплінарною реабілітаційною командою за результатами реабілітаційного обстеження</w:t>
      </w:r>
      <w:r>
        <w:rPr>
          <w:rFonts w:ascii="Times New Roman" w:hAnsi="Times New Roman"/>
          <w:b/>
          <w:sz w:val="24"/>
          <w:szCs w:val="24"/>
        </w:rPr>
        <w:t xml:space="preserve"> для складання індивідуального реабілітаційного плану пацієнта/пацієнтки</w:t>
      </w:r>
      <w:r>
        <w:rPr>
          <w:rFonts w:ascii="Times New Roman" w:hAnsi="Times New Roman"/>
          <w:sz w:val="24"/>
          <w:szCs w:val="24"/>
        </w:rPr>
        <w:t xml:space="preserve"> та планування подальшого реабілітаційного маршруту пацієнта/пацієнтки.</w:t>
      </w:r>
    </w:p>
    <w:p w14:paraId="3D79F10C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>Консультування пацієнта/пацієнтки лікарями інших спеціальностей.</w:t>
      </w:r>
    </w:p>
    <w:p w14:paraId="6EBF8FAF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b/>
          <w:sz w:val="24"/>
          <w:szCs w:val="24"/>
        </w:rPr>
        <w:t>Надання реабілітаційної допомоги середнього обсягу (від однієї до двох годин реабілітації на добу) та/або низького обсягу (одна або менше годин реабілітації на добу) пацієнту/пацієнтці, який/яка потребує реабілітації упродовж післягострого та довготривалого реабілітаційних періодів відповідно до складеного індивідуального реабілітаційного плану.</w:t>
      </w:r>
    </w:p>
    <w:p w14:paraId="541FE343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>Проведення профілактики захворювань.</w:t>
      </w:r>
    </w:p>
    <w:p w14:paraId="3FFB4A94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>Надання невідкладної медичної допомоги, а також виклик бригади екстреної (швидкої) медичної допомоги за потреби та надання невідкладної медичної допомоги пацієнту/пацієнтці до її прибуття.</w:t>
      </w:r>
    </w:p>
    <w:p w14:paraId="0E56D2B1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24"/>
          <w:szCs w:val="24"/>
        </w:rPr>
        <w:t>Направлення пацієнта/пацієнтки в інші ЗОЗ/підрозділи для надання їм спеціалізованої медичної допомоги.</w:t>
      </w:r>
    </w:p>
    <w:p w14:paraId="2CB9A698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24"/>
          <w:szCs w:val="24"/>
        </w:rPr>
        <w:t>Направлення пацієнта/пацієнтки, за наявності показань, для проведення лабораторних та/або інструментальних обстежень відповідно до галузевих стандартів у сфері охорони здоров’я.</w:t>
      </w:r>
    </w:p>
    <w:p w14:paraId="7DD5B6DF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Оформлення довідок, формування медичних висновків про тимчасову непрацездатність, про необхідність забезпечення допоміжними засобами реабілітації та направлень на медико-соціальну експертну комісію та/або лікарсько-консультативну комісію.</w:t>
      </w:r>
    </w:p>
    <w:p w14:paraId="26621A7D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24"/>
          <w:szCs w:val="24"/>
        </w:rPr>
        <w:t>Підбір, налаштування та навчання користуванню допоміжними засобами реабілітації під час надання реабілітаційної допомоги.</w:t>
      </w:r>
    </w:p>
    <w:p w14:paraId="7164ADE7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24"/>
          <w:szCs w:val="24"/>
        </w:rPr>
        <w:t>Організація навчання пацієнта/пацієнтки/родини/доглядачів особливостям догляду, запобіганню можливих ускладнень та дотриманню рекомендацій на всіх етапах надання допомоги.</w:t>
      </w:r>
    </w:p>
    <w:p w14:paraId="578241F9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За необхідності забезпечення надання реабілітаційної допомоги телемедичними засобами відповідно до вимог чинного законодавства.</w:t>
      </w:r>
    </w:p>
    <w:p w14:paraId="1A7E12CB">
      <w:pPr>
        <w:shd w:val="clear" w:color="auto" w:fill="FFFFFF"/>
        <w:spacing w:before="24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24"/>
          <w:szCs w:val="24"/>
        </w:rPr>
        <w:t>Дотримання принципів безбар’єрності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14:paraId="56273AB0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4C44669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200B296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27C12B4">
      <w:pPr>
        <w:shd w:val="clear" w:color="auto" w:fill="FFFFFF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64"/>
    <w:rsid w:val="00CC7A64"/>
    <w:rsid w:val="00D76682"/>
    <w:rsid w:val="3C96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uiPriority w:val="9"/>
    <w:rPr>
      <w:rFonts w:ascii="Calibri" w:hAnsi="Calibri" w:eastAsia="Times New Roman" w:cs="Times New Roman"/>
      <w:b/>
      <w:sz w:val="36"/>
      <w:szCs w:val="36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2</Pages>
  <Words>8842</Words>
  <Characters>5040</Characters>
  <Lines>42</Lines>
  <Paragraphs>27</Paragraphs>
  <TotalTime>0</TotalTime>
  <ScaleCrop>false</ScaleCrop>
  <LinksUpToDate>false</LinksUpToDate>
  <CharactersWithSpaces>13855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2024-08-20T10:36:00Z</dcterms:created>
  <dc:creator>Богдан Омельченко</dc:creator>
  <cp:lastModifiedBy>TOKPNL_EPID</cp:lastModifiedBy>
  <dcterms:modified xsi:type="dcterms:W3CDTF">2024-12-27T10:42:35Z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1049-12.2.0.19778</vt:lpwstr>
  </property>
  <property fmtid="{D5CDD505-2E9C-101B-9397-08002B2CF9AE}" pid="3" name="ICV">
    <vt:lpwstr>2A0BA0F5D79C428B87E65546EAD7F87D_12</vt:lpwstr>
  </property>
</Properties>
</file>