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006A3">
      <w:pPr>
        <w:pStyle w:val="2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ПСИХІАТРИЧНА ДОПОМОГА ДОРОСЛИМ ТА ДІТЯМ У СТАЦІОНАРНИХ УМОВАХ</w:t>
      </w:r>
      <w:r>
        <w:t xml:space="preserve">  </w:t>
      </w:r>
    </w:p>
    <w:p w14:paraId="717620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59EBDE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F5B83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Проведення психіатричного огляду пацієнта/пацієнтки з визначенням потреби у госпіталізації  та формування  у співпраці з пацієнтом/пацієнткою (чи іншим законним представником дитини до 14 років) індивідуального плану лікування та реабілітації. </w:t>
      </w:r>
    </w:p>
    <w:p w14:paraId="1CD1E07E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Проведення необхідних лабораторних досліджень, зокрема: </w:t>
      </w:r>
    </w:p>
    <w:p w14:paraId="5291B06C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розгорнутий клінічний аналіз крові; </w:t>
      </w:r>
    </w:p>
    <w:p w14:paraId="009B2FB0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глюкоза в цільній крові або сироватці крові; </w:t>
      </w:r>
    </w:p>
    <w:p w14:paraId="540EB6F5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біохімічний аналіз крові (загальний білок, альбумін, альфа-амілаза, аспартатамінотрансфераза (АсАТ), аланінамінотрансфераза (АлАТ), білірубін і його фракції (загальний, прямий, непрямий), креатинін, сечовина, сечова кислота, електроліти: натрій, калій, кальцій, хлор;</w:t>
      </w:r>
    </w:p>
    <w:p w14:paraId="5AC4C8D9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визначення концентрації літію;</w:t>
      </w:r>
    </w:p>
    <w:p w14:paraId="7AF83499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загальний аналіз сечі; </w:t>
      </w:r>
    </w:p>
    <w:p w14:paraId="6935226F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визначення психоактивних речовин у біосубстратах людини сертифікованими експрес-методами (за допомогою тест-смужок, наприклад, для дослідження сечі та інші);</w:t>
      </w:r>
    </w:p>
    <w:p w14:paraId="4E8F0ACA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визначення алкоголю в біосубстратах людини сертифікованими експрес-методами (за допомогою тест-смужок на визначення алкоголю в слині, сечі, крові, а також за допомогою аналізаторів повітря, що видихає людина, тощо); </w:t>
      </w:r>
    </w:p>
    <w:p w14:paraId="773C8415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визначення вагітності сертифікованими експрес-методами (за допомогою тест-смужок);</w:t>
      </w:r>
    </w:p>
    <w:p w14:paraId="594EDEBD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лабораторні дослідження відповідно до галузевих стандартів. </w:t>
      </w:r>
    </w:p>
    <w:p w14:paraId="2E4A5462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Проведення необхідних інструментальних досліджень, зокрема: </w:t>
      </w:r>
    </w:p>
    <w:p w14:paraId="3CDD2531">
      <w:pPr>
        <w:pStyle w:val="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електрокардіографія (ЕКГ); </w:t>
      </w:r>
    </w:p>
    <w:p w14:paraId="634734A0">
      <w:pPr>
        <w:pStyle w:val="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ультразвукові дослідження, зокрема, із проведенням доплерографії;</w:t>
      </w:r>
    </w:p>
    <w:p w14:paraId="2079F278">
      <w:pPr>
        <w:pStyle w:val="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рентгенографічні дослідження; </w:t>
      </w:r>
    </w:p>
    <w:p w14:paraId="4CD2BD3C">
      <w:pPr>
        <w:pStyle w:val="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електроенцефалографія (ЕЕГ); </w:t>
      </w:r>
    </w:p>
    <w:p w14:paraId="0009FE32">
      <w:pPr>
        <w:pStyle w:val="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інструментальні дослідження відповідно до галузевих стандартів. </w:t>
      </w:r>
    </w:p>
    <w:p w14:paraId="1F239744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необхідних психодіагностичних тестів у динаміці, відповідно до галузевих стандартів.</w:t>
      </w:r>
    </w:p>
    <w:p w14:paraId="00215670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Проведення консультацій лікарями інших спеціальностей. </w:t>
      </w:r>
    </w:p>
    <w:p w14:paraId="51892B73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Застосування фармакотерапії, психотерапії, методів психологічного впливу, а  також реабілітаційної допомоги відповідно до галузевих стандартів.</w:t>
      </w:r>
    </w:p>
    <w:p w14:paraId="67BB306A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Своєчасне знеболення на всіх етапах діагностики та лікування: обов’язкове анестезіологічне забезпечення під час виконання всіх інвазивних діагностичних та інших лікувальних процедур, які цього вимагають, цілодобовий доступ до ненаркотичних та наркотичних знеболювальних засобів. </w:t>
      </w:r>
    </w:p>
    <w:p w14:paraId="4564ECF9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лікарськими засобами відповідно до Національного переліку основних лікарських засобів, медичними виробами та розхідними матеріалами відповідно до галузевих стандартів у сфері охорони здоров’я. </w:t>
      </w:r>
    </w:p>
    <w:p w14:paraId="5E924F2A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Направлення пацієнта/пацієнтки для отримання спеціалізованої медичної допомоги за іншими напрямами в інші ЗОЗ або виклик спеціалістів з цих закладів для медичної допомоги  пацієнту/пацієнтці, зокрема,  у випадку загострення супутніх захворювань, у разі неможливості його/її транспортування.</w:t>
      </w:r>
    </w:p>
    <w:p w14:paraId="06CF09FA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Цілодобовий лікарський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та медсестринський догляд за пацієнтом/пацієнткою. </w:t>
      </w:r>
    </w:p>
    <w:p w14:paraId="72649669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Формування разом з пацієнтом/пацієнткою та/або його/її законним представником і за їх згодою плану лікування, супроводу та реабілітації після завершення стаціонарного етапу лікування. Скерування пацієнта/пацієнтки в спеціалізований заклад для надання йому/їй подальшої психіатричної допомоги в амбулаторних умовах та/або за місцем перебування пацієнта/пацієнтки (спеціалістами та фахівцями мобільної мультидисциплінарної команди) та/або у заклад первинного рівня для супроводу і лікування пацієнта/пацієнтки сімейними лікарями. </w:t>
      </w:r>
    </w:p>
    <w:p w14:paraId="2AC2F975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надання медичної допомоги методами і засобами телемедицини в дистанційний спосіб (телеконсультування/телевідеоконсультування у режимі реального або відкладеного часу, теледіагностики, спостереження у режимі віддаленого моніторингу, телеметрії) разом з обстеженням та із застосуванням інших методів, що не суперечать законодавству.</w:t>
      </w:r>
    </w:p>
    <w:p w14:paraId="4648D772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Забезпечення харчування в умовах стаціонару. </w:t>
      </w:r>
    </w:p>
    <w:p w14:paraId="5FE9D3BB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Дотримання принципів безбар’єрності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14:paraId="348894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F6D8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Додатковий обсяг медичних послуг, який надавач зобов’язується надавати за договором відповідно до медичних потреб пацієнта/пацієнтки (специфікація) за умови відповідності ЗОЗ додатковим умовам закупівлі:</w:t>
      </w:r>
    </w:p>
    <w:p w14:paraId="77751EC5">
      <w:pPr>
        <w:pStyle w:val="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Лікування пацієнта/пацієнтки із загрозливими для життя станами (гостра інтоксикація психоактивними речовинами важкого ступеня, алкогольний делірій, синдром відміни психоактивних речовин, злоякісний нейролептичний/серотоніновий синдром, епілептичний статус, фебрильна шизофренія, суїцидальна поведінка, гостре психомоторне збудження та інші) в умовах </w:t>
      </w:r>
      <w:r>
        <w:rPr>
          <w:rFonts w:ascii="Times New Roman" w:hAnsi="Times New Roman"/>
          <w:b/>
          <w:sz w:val="24"/>
          <w:szCs w:val="24"/>
        </w:rPr>
        <w:t>окремої</w:t>
      </w:r>
      <w:r>
        <w:rPr>
          <w:rFonts w:ascii="Times New Roman" w:hAnsi="Times New Roman"/>
          <w:sz w:val="24"/>
          <w:szCs w:val="24"/>
        </w:rPr>
        <w:t xml:space="preserve"> палати/відділення інтенсивної терапії. </w:t>
      </w:r>
    </w:p>
    <w:p w14:paraId="6166B9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D639D"/>
    <w:multiLevelType w:val="multilevel"/>
    <w:tmpl w:val="05AD639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2BBC"/>
    <w:multiLevelType w:val="multilevel"/>
    <w:tmpl w:val="082F2B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5804"/>
    <w:multiLevelType w:val="multilevel"/>
    <w:tmpl w:val="47DE5804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F508E"/>
    <w:multiLevelType w:val="multilevel"/>
    <w:tmpl w:val="5DFF508E"/>
    <w:lvl w:ilvl="0" w:tentative="0">
      <w:start w:val="4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27C66"/>
    <w:multiLevelType w:val="multilevel"/>
    <w:tmpl w:val="7FD27C66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05"/>
    <w:rsid w:val="00D55A50"/>
    <w:rsid w:val="00E93A05"/>
    <w:rsid w:val="02870D85"/>
    <w:rsid w:val="50A0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uiPriority w:val="9"/>
    <w:rPr>
      <w:rFonts w:ascii="Calibri" w:hAnsi="Calibri" w:eastAsia="Times New Roman" w:cs="Times New Roman"/>
      <w:b/>
      <w:sz w:val="36"/>
      <w:szCs w:val="36"/>
      <w:lang w:eastAsia="uk-UA"/>
    </w:rPr>
  </w:style>
  <w:style w:type="paragraph" w:styleId="6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2</Pages>
  <Words>9047</Words>
  <Characters>5157</Characters>
  <Lines>42</Lines>
  <Paragraphs>28</Paragraphs>
  <TotalTime>0</TotalTime>
  <ScaleCrop>false</ScaleCrop>
  <LinksUpToDate>false</LinksUpToDate>
  <CharactersWithSpaces>14176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2024-07-30T15:24:00Z</dcterms:created>
  <dc:creator>Богдан Омельченко</dc:creator>
  <cp:lastModifiedBy>TOKPNL_EPID</cp:lastModifiedBy>
  <dcterms:modified xsi:type="dcterms:W3CDTF">2024-12-27T10:40:16Z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95AC69AC30844662B57C977897DE9B0F_12</vt:lpwstr>
  </property>
</Properties>
</file>