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5C9CB">
      <w:pPr>
        <w:rPr>
          <w:rFonts w:ascii="Times New Roman" w:hAnsi="Times New Roman"/>
          <w:sz w:val="24"/>
          <w:szCs w:val="24"/>
        </w:rPr>
      </w:pPr>
    </w:p>
    <w:p w14:paraId="21A53AD4">
      <w:pPr>
        <w:pStyle w:val="3"/>
        <w:keepNext w:val="0"/>
        <w:keepLines w:val="0"/>
        <w:shd w:val="clear" w:color="auto" w:fill="FFFFFF"/>
        <w:spacing w:before="480" w:after="120" w:line="276" w:lineRule="auto"/>
        <w:ind w:left="1060" w:hanging="360"/>
        <w:jc w:val="center"/>
        <w:rPr>
          <w:rFonts w:ascii="Times New Roman" w:hAnsi="Times New Roman"/>
          <w:sz w:val="24"/>
          <w:szCs w:val="24"/>
        </w:rPr>
      </w:pPr>
      <w:bookmarkStart w:id="3" w:name="_GoBack"/>
      <w:bookmarkStart w:id="0" w:name="_heading=h.3suxhnd540rj"/>
      <w:bookmarkEnd w:id="0"/>
      <w:r>
        <w:rPr>
          <w:rFonts w:ascii="Times New Roman" w:hAnsi="Times New Roman"/>
          <w:sz w:val="24"/>
          <w:szCs w:val="24"/>
        </w:rPr>
        <w:t>ХІРУРГІЧНІ ОПЕРАЦІЇ ДОРОСЛИМ ТА ДІТЯМ У СТАЦІОНАРНИХ УМОВАХ</w:t>
      </w:r>
    </w:p>
    <w:bookmarkEnd w:id="3"/>
    <w:p w14:paraId="63AA2326">
      <w:pPr>
        <w:shd w:val="clear" w:color="auto" w:fill="FFFFFF"/>
        <w:spacing w:after="0" w:line="276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14:paraId="5059CFFF">
      <w:pPr>
        <w:numPr>
          <w:ilvl w:val="0"/>
          <w:numId w:val="1"/>
        </w:num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Первинний огляд пацієнта/пацієнтки лікарем з визначенням його/її маршрутизації.</w:t>
      </w:r>
    </w:p>
    <w:p w14:paraId="09FA856A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Проведення лабораторних обстежень, зокрема:</w:t>
      </w:r>
    </w:p>
    <w:p w14:paraId="55D7F763">
      <w:pPr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розгорнутий клінічний аналіз крові;</w:t>
      </w:r>
    </w:p>
    <w:p w14:paraId="76A232AD">
      <w:pPr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>визначення групи крові і резус-фактора;</w:t>
      </w:r>
    </w:p>
    <w:p w14:paraId="7C86590D">
      <w:pPr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біохімічний аналіз крові (загальний білок, альфа-амілаза, аспартатамінотрансфераза (АсАТ), аланінамінотрансфераза (АлАТ), білірубін і його фракції (загальний, прямий, непрямий), креатинін, прокальцитонін (кількісне визначення), сечовина, сечова кислота, електроліти (натрій, калій, магній, кальцій, хлор));</w:t>
      </w:r>
    </w:p>
    <w:p w14:paraId="5542D60A">
      <w:pPr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коагуляційний гемостаз (тромбіновий час, активований частковий (парціальний) тромбопластиновий час (АЧТЧ, АПТЧ), міжнародне нормалізоване відношення (МНВ));</w:t>
      </w:r>
    </w:p>
    <w:p w14:paraId="03BFEAFE">
      <w:pPr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глюкоза в цільній крові або сироватці крові;</w:t>
      </w:r>
    </w:p>
    <w:p w14:paraId="1846F3C3">
      <w:pPr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С-реактивний білок (CРБ, кількісне визначення);</w:t>
      </w:r>
    </w:p>
    <w:p w14:paraId="5B4D5B88">
      <w:pPr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дослідження спинномозкової рідини;</w:t>
      </w:r>
    </w:p>
    <w:p w14:paraId="585A1FAD">
      <w:pPr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тестування на гепатити, ВІЛ відповідно до галузевих стандартів;</w:t>
      </w:r>
    </w:p>
    <w:p w14:paraId="2E3ED908">
      <w:pPr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загальний аналіз сечі;</w:t>
      </w:r>
    </w:p>
    <w:p w14:paraId="15ECA84A">
      <w:pPr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бактеріологічні дослідження з визначенням якісного і кількісного складу мікроорганізмів та їх чутливість до антимікробних препаратів;</w:t>
      </w:r>
    </w:p>
    <w:p w14:paraId="143CEB6B">
      <w:pPr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гістологічні дослідження;</w:t>
      </w:r>
    </w:p>
    <w:p w14:paraId="00B94484">
      <w:pPr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цитологічні дослідження;</w:t>
      </w:r>
    </w:p>
    <w:p w14:paraId="398343FC">
      <w:pPr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патоморфологічні дослідження;</w:t>
      </w:r>
    </w:p>
    <w:p w14:paraId="07B386F8">
      <w:pPr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інші лабораторні дослідження відповідно до галузевих стандартів.</w:t>
      </w:r>
    </w:p>
    <w:p w14:paraId="4229156C">
      <w:pPr>
        <w:shd w:val="clear" w:color="auto" w:fill="FFFFFF"/>
        <w:spacing w:before="240" w:after="0" w:line="276" w:lineRule="auto"/>
        <w:ind w:firstLine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14"/>
          <w:szCs w:val="1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Проведення інструментальних обстежень, зокрема:</w:t>
      </w:r>
    </w:p>
    <w:p w14:paraId="314E9A00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електрокардіографія (ЕКГ);</w:t>
      </w:r>
    </w:p>
    <w:p w14:paraId="26EBADB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ультразвукові дослідження, зокрема, із проведенням доплерографії та ехокардіографії;</w:t>
      </w:r>
    </w:p>
    <w:p w14:paraId="6AAF9E36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ендоскопічні дослідження;</w:t>
      </w:r>
    </w:p>
    <w:p w14:paraId="0933E96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рентгенологічні дослідження; </w:t>
      </w:r>
    </w:p>
    <w:p w14:paraId="67B101EE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інші інструментальні дослідження відповідно до галузевих стандартів.</w:t>
      </w:r>
    </w:p>
    <w:p w14:paraId="15ECCFD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Передопераційний огляд пацієнта/пацієнтки лікарем-анестезіологом або лікарем-анестезіологом дитячим (за умови надання допомоги дітям).</w:t>
      </w:r>
    </w:p>
    <w:p w14:paraId="7043E494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Проведення пацієнту/пацієнтці усього спектру хірургічних втручань (відкритих, ендоваскулярних, транскутанних, ендоскопічних, лапароскопічних тошо).</w:t>
      </w:r>
    </w:p>
    <w:p w14:paraId="63E7058A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Своєчасне знеболення, анестезіологічне забезпечення, за необхідності – процедурна седація, на всіх етапах діагностики та лікування, цілодобовий доступ до ненаркотичних та наркотичних знеболювальних засобів. Забезпечення анестезії та анестезіологічного моніторингу під час проведення хірургічних операцій та обстежень. </w:t>
      </w:r>
    </w:p>
    <w:p w14:paraId="16C4772D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Проведення інтенсивної терапії пацієнту/пацієнтці у випадку виникнення у нього/неї загрозливих для життя станів.</w:t>
      </w:r>
    </w:p>
    <w:p w14:paraId="147CC13C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Забезпечення післяопераційного моніторингу та подальшої медикаментозної терапії.</w:t>
      </w:r>
    </w:p>
    <w:p w14:paraId="56C988C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Наявність рішення мультидисциплінарної онкологічної групи спеціалістів (лікаря-радіолога або лікаря з променевої терапії, лікаря-онколога, лікаря-хірурга-онколога або лікаря-онкогінеколога або лікаря-уролога або лікаря-нейрохірурга відповідно до локалізації захворювання) (консиліуму) щодо планового оперативного втручання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 злоякісне новоутворення. У випадку виявлення новоутворення під час ургентного або планового оперативного втручання – проведення забору гістологічного матеріалу та гістологічного дослідження та направлення пацієнта/пацієнтки з підозрою на онкологічне захворювання з висновками гістологічного дослідження на мультидисциплінарний (онкологічний) консиліум (групу спеціалістів).</w:t>
      </w:r>
    </w:p>
    <w:p w14:paraId="7E2B7865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Забезпечення лікарськими засобами, постачання яких здійснюється шляхом централізованих закупівель МОЗ, за рахунок інших програм центрального та місцевого бюджетів, а також лікарськими засобами, визначеними Національним переліком основних лікарських засобів, необхідними медичними виробами та витратними матеріалами відповідно до галузевих стандартів у сфері охорони здоров’я та медико-технологічних документів.</w:t>
      </w:r>
    </w:p>
    <w:p w14:paraId="153BDA2B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Забезпечення цілодобового лікарського спостереження та медсестринського догляду за пацієнтом/пацієнткою.</w:t>
      </w:r>
    </w:p>
    <w:p w14:paraId="1CD19BDA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Проведення консультацій лікарями інших спеціальностей.</w:t>
      </w:r>
    </w:p>
    <w:p w14:paraId="66151DC8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Надання пацієнтам послуг з  реабілітації в гострому періоді реабілітації (за відсутності протипоказань) в стаціонарних умовах та направлення пацієнта/пацієнтки для отримання реабілітаційної допомоги у післягострому періоді реабілітації. </w:t>
      </w:r>
    </w:p>
    <w:p w14:paraId="51C067F8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Направлення пацієнта/пацієнтки при наявності показань в інші заклади охорони здоров'я (ЗОЗ)/підрозділи для надання їм спеціалізованої та паліативної медичної допомоги.</w:t>
      </w:r>
    </w:p>
    <w:p w14:paraId="71549D87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Проведення заходів із профілактики розвитку ускладнень.</w:t>
      </w:r>
    </w:p>
    <w:p w14:paraId="77D29F6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Забезпечення надання медичної допомоги телемедичними засобами (телеконсультування/телевідеоконсультування у режимі реального або відкладеного часу, теледіагностики, спостереження у режимі віддаленого моніторингу, телеметрії).</w:t>
      </w:r>
    </w:p>
    <w:p w14:paraId="6D300D7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Забезпечення харчуванням в умовах стаціонару. </w:t>
      </w:r>
    </w:p>
    <w:p w14:paraId="1C56C6C5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  <w:sz w:val="24"/>
          <w:szCs w:val="24"/>
        </w:rPr>
        <w:t>Дотримання принципів безбар’єрності та інклюзії при наданні медичної та/або реабілітаційної допомоги, у тому числі з використанням методів і засобів телемедицини відповідно до нормативно-правових актів.</w:t>
      </w:r>
    </w:p>
    <w:p w14:paraId="059F54D8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470B72B">
      <w:pPr>
        <w:shd w:val="clear" w:color="auto" w:fill="FFFFFF"/>
        <w:spacing w:after="0" w:line="276" w:lineRule="auto"/>
        <w:ind w:left="-1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Додаткові вимоги до обсягу медичних послуг, який надавач зобов’язується надавати за договором відповідно до медичних потреб пацієнта/пацієнтки (специфікація) (для надання медичної допомоги дорослим):</w:t>
      </w:r>
    </w:p>
    <w:p w14:paraId="06064C73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інструментальних обстежень пацієнту/пацієнтці відповідно до галузевих стандартів у сфері охорони здоров’я, зокрема:</w:t>
      </w:r>
    </w:p>
    <w:p w14:paraId="733BEE6E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комп’ютерної томографії (зокрема, з внутрішньовенним контрастуванням) та/або магнітно-резонансної томографії (зокрема, з внутрішньовенним контрастуванням) </w:t>
      </w:r>
      <w:r>
        <w:rPr>
          <w:rFonts w:ascii="Times New Roman" w:hAnsi="Times New Roman"/>
          <w:b/>
          <w:sz w:val="24"/>
          <w:szCs w:val="24"/>
        </w:rPr>
        <w:t>надавачами, що надають планову хірургічну допомогу; цілодобове проведення - надавачами, що надають ургентну хірургічну допомогу.</w:t>
      </w:r>
    </w:p>
    <w:p w14:paraId="3A20C006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ангіографії</w:t>
      </w:r>
      <w:r>
        <w:rPr>
          <w:rFonts w:ascii="Times New Roman" w:hAnsi="Times New Roman"/>
          <w:b/>
          <w:sz w:val="24"/>
          <w:szCs w:val="24"/>
        </w:rPr>
        <w:t xml:space="preserve"> надавачами, що надають багатопрофільну медичну допомогу, зокрема ургентну хірургічну.</w:t>
      </w:r>
    </w:p>
    <w:p w14:paraId="17619D94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СКТ ангіографії</w:t>
      </w:r>
      <w:r>
        <w:rPr>
          <w:rFonts w:ascii="Times New Roman" w:hAnsi="Times New Roman"/>
          <w:b/>
          <w:sz w:val="24"/>
          <w:szCs w:val="24"/>
        </w:rPr>
        <w:t xml:space="preserve"> надавачами, що надають багатопрофільну медичну допомогу,  зокрема ургентну хірургічну .</w:t>
      </w:r>
    </w:p>
    <w:p w14:paraId="4ABE4B69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ABF6B1F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Цілодобове проведення інструментальних ендоскопічних досліджень та </w:t>
      </w:r>
      <w:r>
        <w:rPr>
          <w:rFonts w:ascii="Times New Roman" w:hAnsi="Times New Roman"/>
          <w:b/>
          <w:sz w:val="24"/>
          <w:szCs w:val="24"/>
        </w:rPr>
        <w:t>ендоскопічних втручань</w:t>
      </w:r>
      <w:r>
        <w:rPr>
          <w:rFonts w:ascii="Times New Roman" w:hAnsi="Times New Roman"/>
          <w:sz w:val="24"/>
          <w:szCs w:val="24"/>
        </w:rPr>
        <w:t xml:space="preserve"> в умовах стаціонару </w:t>
      </w:r>
      <w:r>
        <w:rPr>
          <w:rFonts w:ascii="Times New Roman" w:hAnsi="Times New Roman"/>
          <w:b/>
          <w:sz w:val="24"/>
          <w:szCs w:val="24"/>
        </w:rPr>
        <w:t>– надавачами, що надають ургентну хірургічну допомогу.</w:t>
      </w:r>
    </w:p>
    <w:p w14:paraId="5A691E7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64E3F20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14"/>
          <w:szCs w:val="14"/>
        </w:rPr>
        <w:t xml:space="preserve">     </w:t>
      </w:r>
      <w:r>
        <w:rPr>
          <w:rFonts w:ascii="Times New Roman" w:hAnsi="Times New Roman"/>
          <w:sz w:val="24"/>
          <w:szCs w:val="24"/>
        </w:rPr>
        <w:t>Цілодобове проведення лабораторних досліджень у ЗОЗ.</w:t>
      </w:r>
    </w:p>
    <w:p w14:paraId="390481F0">
      <w:pPr>
        <w:shd w:val="clear" w:color="auto" w:fill="FFFFFF"/>
        <w:spacing w:after="0" w:line="276" w:lineRule="auto"/>
        <w:ind w:left="-1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bookmarkStart w:id="1" w:name="_heading=h.86bdyhljkt19"/>
      <w:bookmarkEnd w:id="1"/>
      <w:bookmarkStart w:id="2" w:name="_heading=h.x2kkksachm4y"/>
      <w:bookmarkEnd w:id="2"/>
    </w:p>
    <w:sectPr>
      <w:pgSz w:w="11906" w:h="16838"/>
      <w:pgMar w:top="1134" w:right="850" w:bottom="1134" w:left="1701" w:header="708" w:footer="708" w:gutter="0"/>
      <w:pgNumType w:start="1" w:chapSep="period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A12A76"/>
    <w:multiLevelType w:val="multilevel"/>
    <w:tmpl w:val="0CA12A76"/>
    <w:lvl w:ilvl="0" w:tentative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133D2CD5"/>
    <w:multiLevelType w:val="multilevel"/>
    <w:tmpl w:val="133D2CD5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4D0162C"/>
    <w:multiLevelType w:val="multilevel"/>
    <w:tmpl w:val="14D0162C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6C6A7753"/>
    <w:multiLevelType w:val="multilevel"/>
    <w:tmpl w:val="6C6A7753"/>
    <w:lvl w:ilvl="0" w:tentative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C8620C5"/>
    <w:multiLevelType w:val="multilevel"/>
    <w:tmpl w:val="6C8620C5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F70484B"/>
    <w:multiLevelType w:val="multilevel"/>
    <w:tmpl w:val="7F70484B"/>
    <w:lvl w:ilvl="0" w:tentative="0">
      <w:start w:val="4"/>
      <w:numFmt w:val="decimal"/>
      <w:lvlText w:val="%1."/>
      <w:lvlJc w:val="left"/>
      <w:pPr>
        <w:ind w:left="850" w:hanging="708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70"/>
    <w:rsid w:val="008476E2"/>
    <w:rsid w:val="00CD5970"/>
    <w:rsid w:val="3D1C3603"/>
    <w:rsid w:val="7661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qFormat="1" w:unhideWhenUsed="0" w:uiPriority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qFormat="1"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qFormat/>
    <w:uiPriority w:val="0"/>
    <w:rPr>
      <w:sz w:val="16"/>
      <w:szCs w:val="16"/>
    </w:rPr>
  </w:style>
  <w:style w:type="character" w:styleId="11">
    <w:name w:val="Hyperlink"/>
    <w:basedOn w:val="8"/>
    <w:semiHidden/>
    <w:qFormat/>
    <w:uiPriority w:val="0"/>
    <w:rPr>
      <w:color w:val="0000FF"/>
      <w:u w:val="single"/>
    </w:rPr>
  </w:style>
  <w:style w:type="character" w:styleId="12">
    <w:name w:val="line number"/>
    <w:basedOn w:val="8"/>
    <w:semiHidden/>
    <w:qFormat/>
    <w:uiPriority w:val="0"/>
  </w:style>
  <w:style w:type="paragraph" w:styleId="13">
    <w:name w:val="annotation text"/>
    <w:basedOn w:val="1"/>
    <w:link w:val="21"/>
    <w:semiHidden/>
    <w:qFormat/>
    <w:uiPriority w:val="0"/>
    <w:pPr>
      <w:spacing w:line="240" w:lineRule="auto"/>
    </w:pPr>
    <w:rPr>
      <w:sz w:val="20"/>
      <w:szCs w:val="20"/>
    </w:rPr>
  </w:style>
  <w:style w:type="paragraph" w:styleId="14">
    <w:name w:val="annotation subject"/>
    <w:basedOn w:val="13"/>
    <w:next w:val="13"/>
    <w:link w:val="22"/>
    <w:semiHidden/>
    <w:qFormat/>
    <w:uiPriority w:val="0"/>
    <w:rPr>
      <w:b/>
      <w:bCs/>
    </w:rPr>
  </w:style>
  <w:style w:type="paragraph" w:styleId="15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Normal (Web)"/>
    <w:basedOn w:val="1"/>
    <w:semiHidden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7">
    <w:name w:val="Subtitle"/>
    <w:basedOn w:val="1"/>
    <w:next w:val="1"/>
    <w:qFormat/>
    <w:uiPriority w:val="11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/>
      <w:i/>
      <w:color w:val="666666"/>
      <w:sz w:val="48"/>
      <w:szCs w:val="48"/>
    </w:rPr>
  </w:style>
  <w:style w:type="table" w:styleId="18">
    <w:name w:val="Table Simple 1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9">
    <w:name w:val="rvps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apple-tab-span"/>
    <w:basedOn w:val="8"/>
    <w:qFormat/>
    <w:uiPriority w:val="0"/>
  </w:style>
  <w:style w:type="character" w:customStyle="1" w:styleId="21">
    <w:name w:val="Текст примітки Знак"/>
    <w:basedOn w:val="8"/>
    <w:link w:val="13"/>
    <w:semiHidden/>
    <w:qFormat/>
    <w:uiPriority w:val="0"/>
    <w:rPr>
      <w:sz w:val="20"/>
      <w:szCs w:val="20"/>
    </w:rPr>
  </w:style>
  <w:style w:type="character" w:customStyle="1" w:styleId="22">
    <w:name w:val="Тема примітки Знак"/>
    <w:basedOn w:val="21"/>
    <w:link w:val="14"/>
    <w:semiHidden/>
    <w:qFormat/>
    <w:uiPriority w:val="0"/>
    <w:rPr>
      <w:b/>
      <w:bCs/>
      <w:sz w:val="20"/>
      <w:szCs w:val="20"/>
    </w:rPr>
  </w:style>
  <w:style w:type="character" w:customStyle="1" w:styleId="23">
    <w:name w:val="rvts46"/>
    <w:basedOn w:val="8"/>
    <w:qFormat/>
    <w:uiPriority w:val="0"/>
  </w:style>
  <w:style w:type="character" w:customStyle="1" w:styleId="24">
    <w:name w:val="rvts11"/>
    <w:basedOn w:val="8"/>
    <w:qFormat/>
    <w:uiPriority w:val="0"/>
  </w:style>
  <w:style w:type="table" w:customStyle="1" w:styleId="2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_Style 25"/>
    <w:basedOn w:val="2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WGyGbhPzUswnymvWMRxCtJugA==">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NHSU</Company>
  <Pages>3</Pages>
  <Words>26270</Words>
  <Characters>14974</Characters>
  <Lines>124</Lines>
  <Paragraphs>82</Paragraphs>
  <TotalTime>0</TotalTime>
  <ScaleCrop>false</ScaleCrop>
  <LinksUpToDate>false</LinksUpToDate>
  <CharactersWithSpaces>41162</CharactersWithSpaces>
  <Application>WPS Office_12.2.0.19778_F1E327BC-269C-435d-A152-05C5408002CA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2024-10-28T09:29:00Z</dcterms:created>
  <dc:creator>Елена Ковалёва</dc:creator>
  <cp:lastModifiedBy>TOKPNL_EPID</cp:lastModifiedBy>
  <dcterms:modified xsi:type="dcterms:W3CDTF">2024-12-27T10:44:23Z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1049-12.2.0.19778</vt:lpwstr>
  </property>
  <property fmtid="{D5CDD505-2E9C-101B-9397-08002B2CF9AE}" pid="3" name="ICV">
    <vt:lpwstr>3279B024DD59412EB8CD136A064F284C_12</vt:lpwstr>
  </property>
</Properties>
</file>