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6D11183E" w:rsidR="00DB1236" w:rsidRPr="003C0F82" w:rsidRDefault="00DB1236" w:rsidP="003C0F8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3C0F82" w:rsidRPr="003C0F82">
        <w:rPr>
          <w:rFonts w:ascii="Times New Roman" w:hAnsi="Times New Roman"/>
          <w:bCs/>
          <w:iCs/>
          <w:color w:val="000000"/>
          <w:sz w:val="24"/>
          <w:szCs w:val="24"/>
        </w:rPr>
        <w:t>Послуги з проведення МРТ обстежень (ДК 021:2015 – 85150000-5  Послуги діагностичної візуалізації)</w:t>
      </w:r>
    </w:p>
    <w:p w14:paraId="052CDDBF" w14:textId="1640FDA2" w:rsidR="00742949" w:rsidRPr="00DB61A3" w:rsidRDefault="00DB1236" w:rsidP="00DB61A3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Ідентифікатор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C0F82" w:rsidRPr="003C0F82">
        <w:rPr>
          <w:rFonts w:ascii="Times New Roman" w:hAnsi="Times New Roman" w:cs="Times New Roman"/>
          <w:sz w:val="24"/>
          <w:szCs w:val="24"/>
          <w:lang w:eastAsia="ru-RU"/>
        </w:rPr>
        <w:t>UA-2022-12-22-015551-a</w:t>
      </w:r>
    </w:p>
    <w:p w14:paraId="5BE1CEAD" w14:textId="5A04CCAD" w:rsidR="00DB1236" w:rsidRPr="00742949" w:rsidRDefault="00DB1236" w:rsidP="0049710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03C4C430" w:rsidR="00DB1236" w:rsidRPr="003C0F82" w:rsidRDefault="00DB1236" w:rsidP="003C0F8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>Розмір бюджетного</w:t>
      </w:r>
      <w:r w:rsidR="006A3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призначення для предмета закупівлі </w:t>
      </w:r>
      <w:r w:rsidR="003C0F82" w:rsidRPr="003C0F82">
        <w:rPr>
          <w:rFonts w:ascii="Times New Roman" w:hAnsi="Times New Roman"/>
          <w:bCs/>
          <w:iCs/>
          <w:color w:val="000000"/>
          <w:sz w:val="24"/>
          <w:szCs w:val="24"/>
        </w:rPr>
        <w:t>Послуги з проведення МРТ обстежень (ДК 021:2015 – 85150000-5  Послуги діагностичної візуалізації)</w:t>
      </w:r>
      <w:r w:rsidR="003C0F82" w:rsidRPr="003C0F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C0F82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3C0F82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3C0F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113EC7A2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Очікувана вартість предмета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C0F82">
        <w:rPr>
          <w:rFonts w:ascii="Times New Roman" w:hAnsi="Times New Roman" w:cs="Times New Roman"/>
          <w:sz w:val="24"/>
          <w:szCs w:val="24"/>
          <w:lang w:eastAsia="ru-RU"/>
        </w:rPr>
        <w:t xml:space="preserve">362 400,00 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>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024421C0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0F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362 400,00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5B85" w14:textId="77777777" w:rsidR="00B72C78" w:rsidRDefault="00B72C78" w:rsidP="00082ADB">
      <w:pPr>
        <w:spacing w:after="0" w:line="240" w:lineRule="auto"/>
      </w:pPr>
      <w:r>
        <w:separator/>
      </w:r>
    </w:p>
  </w:endnote>
  <w:endnote w:type="continuationSeparator" w:id="0">
    <w:p w14:paraId="6C93E533" w14:textId="77777777" w:rsidR="00B72C78" w:rsidRDefault="00B72C78" w:rsidP="0008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0250" w14:textId="77777777" w:rsidR="00B72C78" w:rsidRDefault="00B72C78" w:rsidP="00082ADB">
      <w:pPr>
        <w:spacing w:after="0" w:line="240" w:lineRule="auto"/>
      </w:pPr>
      <w:r>
        <w:separator/>
      </w:r>
    </w:p>
  </w:footnote>
  <w:footnote w:type="continuationSeparator" w:id="0">
    <w:p w14:paraId="157771D4" w14:textId="77777777" w:rsidR="00B72C78" w:rsidRDefault="00B72C78" w:rsidP="0008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27B76"/>
    <w:rsid w:val="00066173"/>
    <w:rsid w:val="0007756E"/>
    <w:rsid w:val="00082ADB"/>
    <w:rsid w:val="000D122D"/>
    <w:rsid w:val="000D43DD"/>
    <w:rsid w:val="000E303F"/>
    <w:rsid w:val="00107482"/>
    <w:rsid w:val="00114293"/>
    <w:rsid w:val="00126A32"/>
    <w:rsid w:val="0013494F"/>
    <w:rsid w:val="001C69AA"/>
    <w:rsid w:val="001D493A"/>
    <w:rsid w:val="001F605E"/>
    <w:rsid w:val="002501E2"/>
    <w:rsid w:val="00255C05"/>
    <w:rsid w:val="002B5A2F"/>
    <w:rsid w:val="002C1E9A"/>
    <w:rsid w:val="002D018D"/>
    <w:rsid w:val="002D7EA6"/>
    <w:rsid w:val="00363983"/>
    <w:rsid w:val="003B699D"/>
    <w:rsid w:val="003C0F82"/>
    <w:rsid w:val="003E5248"/>
    <w:rsid w:val="00452C43"/>
    <w:rsid w:val="004829FE"/>
    <w:rsid w:val="004F5E91"/>
    <w:rsid w:val="00502856"/>
    <w:rsid w:val="00513075"/>
    <w:rsid w:val="0053015A"/>
    <w:rsid w:val="00535257"/>
    <w:rsid w:val="005667AA"/>
    <w:rsid w:val="005B4010"/>
    <w:rsid w:val="00635F35"/>
    <w:rsid w:val="00636B08"/>
    <w:rsid w:val="00644DF3"/>
    <w:rsid w:val="00670700"/>
    <w:rsid w:val="00694292"/>
    <w:rsid w:val="006979CB"/>
    <w:rsid w:val="006A39F8"/>
    <w:rsid w:val="006D65DC"/>
    <w:rsid w:val="006E43B7"/>
    <w:rsid w:val="006E7F30"/>
    <w:rsid w:val="007037AC"/>
    <w:rsid w:val="00705A45"/>
    <w:rsid w:val="00720492"/>
    <w:rsid w:val="00720B7E"/>
    <w:rsid w:val="007254EB"/>
    <w:rsid w:val="007316F2"/>
    <w:rsid w:val="00736C3E"/>
    <w:rsid w:val="00742949"/>
    <w:rsid w:val="007708B2"/>
    <w:rsid w:val="00777E29"/>
    <w:rsid w:val="007808D1"/>
    <w:rsid w:val="007E1EC7"/>
    <w:rsid w:val="007E5BEF"/>
    <w:rsid w:val="0080220B"/>
    <w:rsid w:val="008118BE"/>
    <w:rsid w:val="0088217F"/>
    <w:rsid w:val="0090359B"/>
    <w:rsid w:val="00926A94"/>
    <w:rsid w:val="0094068B"/>
    <w:rsid w:val="00996F41"/>
    <w:rsid w:val="009D62AB"/>
    <w:rsid w:val="009F0981"/>
    <w:rsid w:val="00A12ED0"/>
    <w:rsid w:val="00A37AFF"/>
    <w:rsid w:val="00A52875"/>
    <w:rsid w:val="00A64193"/>
    <w:rsid w:val="00AC0344"/>
    <w:rsid w:val="00AC39B4"/>
    <w:rsid w:val="00AE2AA6"/>
    <w:rsid w:val="00B00761"/>
    <w:rsid w:val="00B03C64"/>
    <w:rsid w:val="00B07F68"/>
    <w:rsid w:val="00B174BF"/>
    <w:rsid w:val="00B72C78"/>
    <w:rsid w:val="00B87483"/>
    <w:rsid w:val="00BA5E09"/>
    <w:rsid w:val="00BB0CA3"/>
    <w:rsid w:val="00BE44B6"/>
    <w:rsid w:val="00C11B4D"/>
    <w:rsid w:val="00C83B39"/>
    <w:rsid w:val="00C8616F"/>
    <w:rsid w:val="00C9508D"/>
    <w:rsid w:val="00C96B34"/>
    <w:rsid w:val="00CC1196"/>
    <w:rsid w:val="00CC6F21"/>
    <w:rsid w:val="00CE6210"/>
    <w:rsid w:val="00CE62E4"/>
    <w:rsid w:val="00D06685"/>
    <w:rsid w:val="00D16493"/>
    <w:rsid w:val="00D36ACD"/>
    <w:rsid w:val="00D52E47"/>
    <w:rsid w:val="00D75DF4"/>
    <w:rsid w:val="00D94110"/>
    <w:rsid w:val="00D97106"/>
    <w:rsid w:val="00DB1236"/>
    <w:rsid w:val="00DB61A3"/>
    <w:rsid w:val="00E441FB"/>
    <w:rsid w:val="00E62886"/>
    <w:rsid w:val="00EB3414"/>
    <w:rsid w:val="00ED4A50"/>
    <w:rsid w:val="00EF1790"/>
    <w:rsid w:val="00EF390F"/>
    <w:rsid w:val="00F049B0"/>
    <w:rsid w:val="00F34CE5"/>
    <w:rsid w:val="00F9578C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a">
    <w:name w:val="header"/>
    <w:basedOn w:val="a"/>
    <w:link w:val="ab"/>
    <w:uiPriority w:val="99"/>
    <w:unhideWhenUsed/>
    <w:rsid w:val="00082ADB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uiPriority w:val="99"/>
    <w:rsid w:val="00082ADB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82ADB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082AD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97</cp:revision>
  <cp:lastPrinted>2021-08-05T11:01:00Z</cp:lastPrinted>
  <dcterms:created xsi:type="dcterms:W3CDTF">2021-08-05T13:24:00Z</dcterms:created>
  <dcterms:modified xsi:type="dcterms:W3CDTF">2022-12-22T13:01:00Z</dcterms:modified>
</cp:coreProperties>
</file>