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3A69A380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C7731" w:rsidRPr="000C7731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(amicacin, amiodarone, amiodarone, amlodipine, aciclovir, aciclovir, bisoprolol, hydroxyethylstarch, glucose, diclofenac, digoxin, dopamine, drotaverine, enalapril, enoxaparin, normal immunoglobulin, insulin injection (fast-acting), carvedilol, acetylsalicylic acid, lamotrigine, lidocaine, magnesium sulfate, meropenem, methylprednisolone, metoclopramide, neostigmine, omeprazole, paracetamol, piperacillin and enzyme inhibitor, spironolactone, amitriptyline, valproic acid, haloperidol, clozapine, clomipramine, fluoxetine, fluphenazine, chlorpromazine, ceftriaxone, cyanocobalamin. Nifedipine)</w:t>
      </w:r>
      <w:r w:rsidR="00E51CE9" w:rsidRPr="004D7E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7EFA28A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523DE5">
        <w:rPr>
          <w:rFonts w:ascii="Times New Roman" w:hAnsi="Times New Roman" w:cs="Times New Roman"/>
          <w:sz w:val="24"/>
          <w:szCs w:val="24"/>
        </w:rPr>
        <w:t>3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0814B0">
        <w:rPr>
          <w:rFonts w:ascii="Times New Roman" w:hAnsi="Times New Roman" w:cs="Times New Roman"/>
          <w:sz w:val="24"/>
          <w:szCs w:val="24"/>
        </w:rPr>
        <w:t>0</w:t>
      </w:r>
      <w:r w:rsidR="00523DE5">
        <w:rPr>
          <w:rFonts w:ascii="Times New Roman" w:hAnsi="Times New Roman" w:cs="Times New Roman"/>
          <w:sz w:val="24"/>
          <w:szCs w:val="24"/>
        </w:rPr>
        <w:t>5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523DE5">
        <w:rPr>
          <w:rFonts w:ascii="Times New Roman" w:hAnsi="Times New Roman" w:cs="Times New Roman"/>
          <w:sz w:val="24"/>
          <w:szCs w:val="24"/>
        </w:rPr>
        <w:t>9897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0814B0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22A79B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814B0" w:rsidRPr="000C7731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(amicacin, amiodarone, amiodarone, amlodipine, aciclovir, aciclovir, bisoprolol, hydroxyethylstarch, glucose, diclofenac, digoxin, dopamine, drotaverine, enalapril, enoxaparin, normal immunoglobulin, insulin injection (fast-acting), carvedilol, acetylsalicylic acid, lamotrigine, lidocaine, magnesium sulfate, meropenem, methylprednisolone, metoclopramide, neostigmine, omeprazole, paracetamol, piperacillin and enzyme inhibitor, spironolactone, amitriptyline, valproic acid, haloperidol, clozapine, clomipramine, fluoxetine, fluphenazine, chlorpromazine, ceftriaxone, cyanocobalamin. Nifedipine)</w:t>
      </w:r>
      <w:r w:rsidR="000814B0" w:rsidRPr="004D7E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E76D8E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814B0">
        <w:rPr>
          <w:rFonts w:ascii="Times New Roman" w:hAnsi="Times New Roman" w:cs="Times New Roman"/>
          <w:color w:val="333333"/>
          <w:sz w:val="24"/>
          <w:szCs w:val="24"/>
        </w:rPr>
        <w:t>884 473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0814B0">
        <w:rPr>
          <w:rFonts w:ascii="Times New Roman" w:hAnsi="Times New Roman" w:cs="Times New Roman"/>
          <w:color w:val="333333"/>
          <w:sz w:val="24"/>
          <w:szCs w:val="24"/>
        </w:rPr>
        <w:t>66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A41104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CA01D2">
        <w:rPr>
          <w:rFonts w:ascii="Times New Roman" w:hAnsi="Times New Roman" w:cs="Times New Roman"/>
          <w:sz w:val="24"/>
          <w:szCs w:val="24"/>
        </w:rPr>
        <w:t xml:space="preserve">Реєстру  оптово-відпускних цін на лікарські засоби,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814B0">
        <w:rPr>
          <w:rFonts w:ascii="Times New Roman" w:hAnsi="Times New Roman" w:cs="Times New Roman"/>
          <w:color w:val="333333"/>
          <w:sz w:val="24"/>
          <w:szCs w:val="24"/>
        </w:rPr>
        <w:t>884 473,66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814B0"/>
    <w:rsid w:val="000A1E92"/>
    <w:rsid w:val="000C7731"/>
    <w:rsid w:val="00107482"/>
    <w:rsid w:val="00363983"/>
    <w:rsid w:val="003B699D"/>
    <w:rsid w:val="004F5E91"/>
    <w:rsid w:val="00502856"/>
    <w:rsid w:val="00523DE5"/>
    <w:rsid w:val="0053015A"/>
    <w:rsid w:val="00572D2E"/>
    <w:rsid w:val="00636B08"/>
    <w:rsid w:val="00694292"/>
    <w:rsid w:val="008253C3"/>
    <w:rsid w:val="00A906A8"/>
    <w:rsid w:val="00B84782"/>
    <w:rsid w:val="00C83B39"/>
    <w:rsid w:val="00CA01D2"/>
    <w:rsid w:val="00CE62E4"/>
    <w:rsid w:val="00D16493"/>
    <w:rsid w:val="00D75DF4"/>
    <w:rsid w:val="00DB1236"/>
    <w:rsid w:val="00DB175F"/>
    <w:rsid w:val="00E51CE9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2022-03-11T10:36:00Z</dcterms:modified>
</cp:coreProperties>
</file>