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CDE243F" w14:textId="77777777" w:rsidR="00F73588" w:rsidRDefault="00DB1236" w:rsidP="00F73588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</w:t>
      </w:r>
    </w:p>
    <w:p w14:paraId="4BB2551A" w14:textId="75C6063A" w:rsidR="00DB1236" w:rsidRPr="00F73588" w:rsidRDefault="00DB1236" w:rsidP="00F73588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5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87537870"/>
      <w:r w:rsidR="003E140A" w:rsidRPr="00242224">
        <w:rPr>
          <w:rFonts w:ascii="Times New Roman" w:hAnsi="Times New Roman"/>
          <w:bCs/>
          <w:iCs/>
          <w:spacing w:val="-3"/>
          <w:sz w:val="24"/>
          <w:szCs w:val="24"/>
        </w:rPr>
        <w:t>Аналізатор показників критичних станів Код ДК 021:2015 38430000-8 Детектори та аналізатори</w:t>
      </w:r>
      <w:r w:rsidR="003E140A">
        <w:rPr>
          <w:rFonts w:ascii="Times New Roman" w:hAnsi="Times New Roman"/>
          <w:bCs/>
          <w:iCs/>
          <w:spacing w:val="-3"/>
          <w:sz w:val="24"/>
          <w:szCs w:val="24"/>
        </w:rPr>
        <w:t xml:space="preserve"> </w:t>
      </w:r>
      <w:r w:rsidR="003E140A" w:rsidRPr="00242224">
        <w:rPr>
          <w:rFonts w:ascii="Times New Roman" w:hAnsi="Times New Roman"/>
          <w:bCs/>
          <w:iCs/>
          <w:sz w:val="24"/>
          <w:szCs w:val="24"/>
          <w:lang w:eastAsia="uk-UA"/>
        </w:rPr>
        <w:t xml:space="preserve">(НК 024:2019  код </w:t>
      </w:r>
      <w:r w:rsidR="003E140A" w:rsidRPr="00242224">
        <w:rPr>
          <w:rFonts w:ascii="Times New Roman" w:hAnsi="Times New Roman"/>
          <w:bCs/>
          <w:iCs/>
        </w:rPr>
        <w:t xml:space="preserve">30847 Аналізатор крові / </w:t>
      </w:r>
      <w:proofErr w:type="spellStart"/>
      <w:r w:rsidR="003E140A" w:rsidRPr="00242224">
        <w:rPr>
          <w:rFonts w:ascii="Times New Roman" w:hAnsi="Times New Roman"/>
          <w:bCs/>
          <w:iCs/>
        </w:rPr>
        <w:t>рН</w:t>
      </w:r>
      <w:proofErr w:type="spellEnd"/>
      <w:r w:rsidR="003E140A" w:rsidRPr="00242224">
        <w:rPr>
          <w:rFonts w:ascii="Times New Roman" w:hAnsi="Times New Roman"/>
          <w:bCs/>
          <w:iCs/>
        </w:rPr>
        <w:t xml:space="preserve"> / електролітів / метаболітів</w:t>
      </w:r>
      <w:r w:rsidR="003E140A" w:rsidRPr="00242224">
        <w:rPr>
          <w:rStyle w:val="ListLabel1"/>
          <w:bCs/>
          <w:iCs/>
        </w:rPr>
        <w:t>)</w:t>
      </w:r>
      <w:bookmarkEnd w:id="0"/>
    </w:p>
    <w:p w14:paraId="6F8EFF37" w14:textId="0D298442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3E140A" w:rsidRPr="003E140A">
        <w:rPr>
          <w:rFonts w:ascii="Times New Roman" w:hAnsi="Times New Roman" w:cs="Times New Roman"/>
          <w:sz w:val="24"/>
          <w:szCs w:val="24"/>
        </w:rPr>
        <w:t>UA-2021-11-11-015422-a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5BE1B5C8" w:rsidR="00DB1236" w:rsidRPr="00F73588" w:rsidRDefault="00DB1236" w:rsidP="00F7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3E140A" w:rsidRPr="00242224">
        <w:rPr>
          <w:rFonts w:ascii="Times New Roman" w:hAnsi="Times New Roman"/>
          <w:bCs/>
          <w:iCs/>
          <w:spacing w:val="-3"/>
          <w:sz w:val="24"/>
          <w:szCs w:val="24"/>
        </w:rPr>
        <w:t>Аналізатор показників критичних станів Код ДК 021:2015 38430000-8 Детектори та аналізатори</w:t>
      </w:r>
      <w:r w:rsidR="003E140A">
        <w:rPr>
          <w:rFonts w:ascii="Times New Roman" w:hAnsi="Times New Roman"/>
          <w:bCs/>
          <w:iCs/>
          <w:spacing w:val="-3"/>
          <w:sz w:val="24"/>
          <w:szCs w:val="24"/>
        </w:rPr>
        <w:t xml:space="preserve"> </w:t>
      </w:r>
      <w:r w:rsidR="003E140A" w:rsidRPr="00242224">
        <w:rPr>
          <w:rFonts w:ascii="Times New Roman" w:hAnsi="Times New Roman"/>
          <w:bCs/>
          <w:iCs/>
          <w:sz w:val="24"/>
          <w:szCs w:val="24"/>
          <w:lang w:eastAsia="uk-UA"/>
        </w:rPr>
        <w:t xml:space="preserve">(НК 024:2019  код </w:t>
      </w:r>
      <w:r w:rsidR="003E140A" w:rsidRPr="00242224">
        <w:rPr>
          <w:rFonts w:ascii="Times New Roman" w:hAnsi="Times New Roman"/>
          <w:bCs/>
          <w:iCs/>
        </w:rPr>
        <w:t xml:space="preserve">30847 Аналізатор крові / </w:t>
      </w:r>
      <w:proofErr w:type="spellStart"/>
      <w:r w:rsidR="003E140A" w:rsidRPr="00242224">
        <w:rPr>
          <w:rFonts w:ascii="Times New Roman" w:hAnsi="Times New Roman"/>
          <w:bCs/>
          <w:iCs/>
        </w:rPr>
        <w:t>рН</w:t>
      </w:r>
      <w:proofErr w:type="spellEnd"/>
      <w:r w:rsidR="003E140A" w:rsidRPr="00242224">
        <w:rPr>
          <w:rFonts w:ascii="Times New Roman" w:hAnsi="Times New Roman"/>
          <w:bCs/>
          <w:iCs/>
        </w:rPr>
        <w:t xml:space="preserve"> / електролітів / метаболітів</w:t>
      </w:r>
      <w:r w:rsidR="003E140A" w:rsidRPr="00242224">
        <w:rPr>
          <w:rStyle w:val="ListLabel1"/>
          <w:bCs/>
          <w:iCs/>
        </w:rPr>
        <w:t>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352C212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3E140A">
        <w:rPr>
          <w:rFonts w:ascii="Times New Roman" w:hAnsi="Times New Roman" w:cs="Times New Roman"/>
          <w:color w:val="333333"/>
          <w:sz w:val="24"/>
          <w:szCs w:val="24"/>
        </w:rPr>
        <w:t>600</w:t>
      </w:r>
      <w:r w:rsidR="000A1E92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3E140A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0A1E92">
        <w:rPr>
          <w:rFonts w:ascii="Times New Roman" w:hAnsi="Times New Roman" w:cs="Times New Roman"/>
          <w:color w:val="333333"/>
          <w:sz w:val="24"/>
          <w:szCs w:val="24"/>
        </w:rPr>
        <w:t>00,00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706D9B9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3E140A">
        <w:rPr>
          <w:rFonts w:ascii="Times New Roman" w:hAnsi="Times New Roman" w:cs="Times New Roman"/>
          <w:color w:val="333333"/>
          <w:sz w:val="24"/>
          <w:szCs w:val="24"/>
        </w:rPr>
        <w:t>600</w:t>
      </w:r>
      <w:r w:rsidR="000A1E92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3E140A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0A1E92">
        <w:rPr>
          <w:rFonts w:ascii="Times New Roman" w:hAnsi="Times New Roman" w:cs="Times New Roman"/>
          <w:color w:val="333333"/>
          <w:sz w:val="24"/>
          <w:szCs w:val="24"/>
        </w:rPr>
        <w:t>00,00</w:t>
      </w:r>
      <w:r w:rsidR="0069429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7D163469" w14:textId="77777777" w:rsidR="00DB1236" w:rsidRDefault="00DB1236"/>
    <w:sectPr w:rsidR="00DB1236" w:rsidSect="00F735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63983"/>
    <w:rsid w:val="003B699D"/>
    <w:rsid w:val="003E140A"/>
    <w:rsid w:val="004F5E91"/>
    <w:rsid w:val="00502856"/>
    <w:rsid w:val="0053015A"/>
    <w:rsid w:val="00572D2E"/>
    <w:rsid w:val="00636B08"/>
    <w:rsid w:val="00694292"/>
    <w:rsid w:val="00A906A8"/>
    <w:rsid w:val="00B84782"/>
    <w:rsid w:val="00C83B39"/>
    <w:rsid w:val="00CE62E4"/>
    <w:rsid w:val="00D16493"/>
    <w:rsid w:val="00D75DF4"/>
    <w:rsid w:val="00DB1236"/>
    <w:rsid w:val="00EB3414"/>
    <w:rsid w:val="00F049B0"/>
    <w:rsid w:val="00F73588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1305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8</cp:revision>
  <cp:lastPrinted>2021-08-05T11:01:00Z</cp:lastPrinted>
  <dcterms:created xsi:type="dcterms:W3CDTF">2021-08-05T13:24:00Z</dcterms:created>
  <dcterms:modified xsi:type="dcterms:W3CDTF">2021-11-11T14:46:00Z</dcterms:modified>
</cp:coreProperties>
</file>