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DE" w:rsidRDefault="00AC6CDE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Роз’яснення для страхувальників щодо поетапного впровадження електронної форми листків непрацездатності</w:t>
      </w:r>
    </w:p>
    <w:p w:rsidR="00AC6CDE" w:rsidRDefault="00AC6CDE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20FC" w:rsidRPr="00AC6CDE" w:rsidRDefault="00361673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DE">
        <w:rPr>
          <w:rFonts w:ascii="Times New Roman" w:hAnsi="Times New Roman" w:cs="Times New Roman"/>
          <w:b/>
          <w:sz w:val="28"/>
          <w:szCs w:val="28"/>
        </w:rPr>
        <w:t>До відома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 xml:space="preserve"> страхувальник</w:t>
      </w:r>
      <w:r w:rsidRPr="00AC6CDE">
        <w:rPr>
          <w:rFonts w:ascii="Times New Roman" w:hAnsi="Times New Roman" w:cs="Times New Roman"/>
          <w:b/>
          <w:sz w:val="28"/>
          <w:szCs w:val="28"/>
        </w:rPr>
        <w:t>ів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>!</w:t>
      </w:r>
    </w:p>
    <w:p w:rsidR="005A4E7E" w:rsidRPr="00AC6CDE" w:rsidRDefault="005A4E7E" w:rsidP="00473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 xml:space="preserve">Доводимо до вашого відома, що </w:t>
      </w:r>
      <w:r w:rsidR="00CD0E79">
        <w:rPr>
          <w:rFonts w:ascii="Times New Roman" w:hAnsi="Times New Roman" w:cs="Times New Roman"/>
          <w:sz w:val="28"/>
          <w:szCs w:val="28"/>
        </w:rPr>
        <w:t xml:space="preserve">04.06.2021 </w:t>
      </w:r>
      <w:r w:rsidRPr="00AC6CDE">
        <w:rPr>
          <w:rFonts w:ascii="Times New Roman" w:hAnsi="Times New Roman" w:cs="Times New Roman"/>
          <w:sz w:val="28"/>
          <w:szCs w:val="28"/>
        </w:rPr>
        <w:t xml:space="preserve">набув чинності </w:t>
      </w:r>
      <w:r w:rsidR="009765B3" w:rsidRPr="00AC6CDE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Міністерства охорони здоров’я </w:t>
      </w:r>
      <w:r w:rsidR="00AC6CD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від </w:t>
      </w:r>
      <w:r w:rsidR="006A50AF" w:rsidRPr="006A50AF">
        <w:rPr>
          <w:rFonts w:ascii="Times New Roman" w:hAnsi="Times New Roman" w:cs="Times New Roman"/>
          <w:sz w:val="28"/>
          <w:szCs w:val="28"/>
        </w:rPr>
        <w:t>01.06.2021 №</w:t>
      </w:r>
      <w:r w:rsidR="006A50AF" w:rsidRPr="006A50AF">
        <w:rPr>
          <w:rFonts w:ascii="Times New Roman" w:hAnsi="Times New Roman" w:cs="Times New Roman"/>
          <w:color w:val="000000"/>
          <w:sz w:val="28"/>
          <w:szCs w:val="28"/>
        </w:rPr>
        <w:t> 1066</w:t>
      </w:r>
      <w:r w:rsidR="00010564" w:rsidRPr="006A50AF">
        <w:rPr>
          <w:rFonts w:ascii="Times New Roman" w:hAnsi="Times New Roman" w:cs="Times New Roman"/>
          <w:sz w:val="28"/>
          <w:szCs w:val="28"/>
        </w:rPr>
        <w:t xml:space="preserve"> «</w:t>
      </w:r>
      <w:r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Деякі питання формування медичних висновків про тимчасову непрацездатність та проведення їхньої перевірки</w:t>
      </w:r>
      <w:r w:rsidR="00010564"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», яким затверджено ряд документів: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1) Порядок формування медичних висновків про тимчасову непрацездатність в Реєстрі медичних висновків в електронній системі охорони здоров’я;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2) Порядок здійснення Фондом соціального страхування України перевірок обґрунтованості видачі та продовження листків непрацездатності;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3) 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</w:t>
      </w:r>
      <w:r w:rsidR="00AC6CDE">
        <w:rPr>
          <w:color w:val="000000"/>
          <w:sz w:val="28"/>
          <w:szCs w:val="28"/>
        </w:rPr>
        <w:t>на період дії перехідної моделі;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4)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Положення про експертизу тимчасової непрацездатності, затверджене наказом Міністерст</w:t>
      </w:r>
      <w:r w:rsidR="00AC6CDE">
        <w:rPr>
          <w:color w:val="000000"/>
          <w:sz w:val="28"/>
          <w:szCs w:val="28"/>
        </w:rPr>
        <w:t xml:space="preserve">ва охорони здоров’я України від </w:t>
      </w:r>
      <w:r w:rsidRPr="00AC6CDE">
        <w:rPr>
          <w:color w:val="000000"/>
          <w:sz w:val="28"/>
          <w:szCs w:val="28"/>
        </w:rPr>
        <w:t>09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2008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189, викладено в новій редакції як Порядок організації експертизи тимчасової втрати працездатності.</w:t>
      </w:r>
    </w:p>
    <w:p w:rsidR="00010564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sz w:val="28"/>
          <w:szCs w:val="28"/>
        </w:rPr>
        <w:t xml:space="preserve">Крім того, цим наказом запроваджено </w:t>
      </w:r>
      <w:r w:rsidRPr="00AC6CDE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</w:p>
    <w:p w:rsidR="00BF66AE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Таким чином, </w:t>
      </w:r>
      <w:r w:rsidR="00CD0E79">
        <w:rPr>
          <w:color w:val="000000"/>
          <w:sz w:val="28"/>
          <w:szCs w:val="28"/>
        </w:rPr>
        <w:t>вже в</w:t>
      </w:r>
      <w:r w:rsidR="001F33DA" w:rsidRPr="00F651AF">
        <w:rPr>
          <w:color w:val="000000"/>
          <w:sz w:val="28"/>
          <w:szCs w:val="28"/>
        </w:rPr>
        <w:t xml:space="preserve"> червн</w:t>
      </w:r>
      <w:r w:rsidR="00CD0E79">
        <w:rPr>
          <w:color w:val="000000"/>
          <w:sz w:val="28"/>
          <w:szCs w:val="28"/>
        </w:rPr>
        <w:t>і</w:t>
      </w:r>
      <w:r w:rsidR="001F33DA" w:rsidRPr="00F651AF">
        <w:rPr>
          <w:color w:val="000000"/>
          <w:sz w:val="28"/>
          <w:szCs w:val="28"/>
        </w:rPr>
        <w:t xml:space="preserve"> 2021 року</w:t>
      </w:r>
      <w:r w:rsidRPr="00AC6CDE">
        <w:rPr>
          <w:color w:val="000000"/>
          <w:sz w:val="28"/>
          <w:szCs w:val="28"/>
        </w:rPr>
        <w:t xml:space="preserve">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2019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AC6CDE">
        <w:rPr>
          <w:color w:val="333333"/>
          <w:sz w:val="28"/>
          <w:szCs w:val="28"/>
          <w:shd w:val="clear" w:color="auto" w:fill="FFFFFF"/>
        </w:rPr>
        <w:t xml:space="preserve"> </w:t>
      </w:r>
      <w:r w:rsidRPr="00AC6CDE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Так, згідно цього Порядку </w:t>
      </w:r>
      <w:r w:rsidRPr="00AC6CDE">
        <w:rPr>
          <w:b/>
          <w:color w:val="000000"/>
          <w:sz w:val="28"/>
          <w:szCs w:val="28"/>
        </w:rPr>
        <w:t>листок непрацездатності</w:t>
      </w:r>
      <w:r w:rsidRPr="00AC6CDE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документ, </w:t>
      </w:r>
      <w:r w:rsidRPr="00AC6CDE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010564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lastRenderedPageBreak/>
        <w:t>Таким чином</w:t>
      </w:r>
      <w:r w:rsidR="00361673" w:rsidRPr="00AC6CDE">
        <w:rPr>
          <w:color w:val="000000"/>
          <w:sz w:val="28"/>
          <w:szCs w:val="28"/>
        </w:rPr>
        <w:t>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</w:t>
      </w:r>
      <w:r w:rsidRPr="00AC6CDE">
        <w:rPr>
          <w:color w:val="000000"/>
          <w:sz w:val="28"/>
          <w:szCs w:val="28"/>
        </w:rPr>
        <w:t xml:space="preserve"> </w:t>
      </w:r>
    </w:p>
    <w:p w:rsidR="00361673" w:rsidRPr="00AC6CDE" w:rsidRDefault="00361673" w:rsidP="00AC6CDE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6CDE">
        <w:rPr>
          <w:rFonts w:ascii="Times New Roman" w:hAnsi="Times New Roman"/>
          <w:bCs/>
          <w:sz w:val="28"/>
          <w:szCs w:val="28"/>
        </w:rPr>
        <w:t>Сформований листок непрацездатності</w:t>
      </w:r>
      <w:r w:rsidRPr="00AC6CDE">
        <w:rPr>
          <w:rFonts w:ascii="Times New Roman" w:hAnsi="Times New Roman"/>
          <w:sz w:val="28"/>
          <w:szCs w:val="28"/>
        </w:rPr>
        <w:t xml:space="preserve"> у день створення стає доступним для перегляду в кабінетах страхувальника та застрахованої особи на </w:t>
      </w:r>
      <w:hyperlink r:id="rId4" w:tgtFrame="_top" w:history="1">
        <w:proofErr w:type="spellStart"/>
        <w:r w:rsidRPr="00AC6CDE">
          <w:rPr>
            <w:rFonts w:ascii="Times New Roman" w:hAnsi="Times New Roman"/>
            <w:sz w:val="28"/>
            <w:szCs w:val="28"/>
          </w:rPr>
          <w:t>вебпортал</w:t>
        </w:r>
      </w:hyperlink>
      <w:r w:rsidRPr="00AC6CDE">
        <w:rPr>
          <w:rFonts w:ascii="Times New Roman" w:hAnsi="Times New Roman"/>
          <w:sz w:val="28"/>
          <w:szCs w:val="28"/>
        </w:rPr>
        <w:t>і</w:t>
      </w:r>
      <w:proofErr w:type="spellEnd"/>
      <w:r w:rsidRPr="00AC6CDE">
        <w:rPr>
          <w:rFonts w:ascii="Times New Roman" w:hAnsi="Times New Roman"/>
          <w:sz w:val="28"/>
          <w:szCs w:val="28"/>
        </w:rPr>
        <w:t xml:space="preserve"> електронних послуг Пенсійного фонду України, але до дати закінчення періоду його дії не може передаватися до страхувальника як підстава для нарахування матеріального забезпечення. Сформований листок непрацездатності з причиною непрацездатності </w:t>
      </w:r>
      <w:r w:rsidRPr="00AC6CDE">
        <w:rPr>
          <w:rFonts w:ascii="Times New Roman" w:hAnsi="Times New Roman"/>
          <w:sz w:val="28"/>
          <w:szCs w:val="28"/>
          <w:lang w:val="ru-RU"/>
        </w:rPr>
        <w:t>“</w:t>
      </w:r>
      <w:r w:rsidRPr="00AC6CDE">
        <w:rPr>
          <w:rFonts w:ascii="Times New Roman" w:hAnsi="Times New Roman"/>
          <w:sz w:val="28"/>
          <w:szCs w:val="28"/>
        </w:rPr>
        <w:t>вагітність і пологи</w:t>
      </w:r>
      <w:r w:rsidRPr="00AC6CDE">
        <w:rPr>
          <w:rFonts w:ascii="Times New Roman" w:hAnsi="Times New Roman"/>
          <w:sz w:val="28"/>
          <w:szCs w:val="28"/>
          <w:lang w:val="ru-RU"/>
        </w:rPr>
        <w:t>”</w:t>
      </w:r>
      <w:r w:rsidRPr="00AC6CDE">
        <w:rPr>
          <w:rFonts w:ascii="Times New Roman" w:hAnsi="Times New Roman"/>
          <w:sz w:val="28"/>
          <w:szCs w:val="28"/>
        </w:rPr>
        <w:t xml:space="preserve"> передається страхувальнику як підстава для нарахування матеріального забезпечення у день створення.</w:t>
      </w:r>
    </w:p>
    <w:p w:rsidR="00361673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 період перехідної моделі, з 0</w:t>
      </w:r>
      <w:r w:rsidR="00CD0E79">
        <w:rPr>
          <w:color w:val="000000"/>
          <w:sz w:val="28"/>
          <w:szCs w:val="28"/>
        </w:rPr>
        <w:t>4</w:t>
      </w:r>
      <w:r w:rsidRPr="00AC6CDE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BF66AE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</w:t>
      </w:r>
      <w:r w:rsidR="00BF66AE" w:rsidRPr="00AC6CDE">
        <w:rPr>
          <w:b/>
          <w:color w:val="000000"/>
          <w:sz w:val="28"/>
          <w:szCs w:val="28"/>
        </w:rPr>
        <w:t xml:space="preserve">Звертаємо увагу, що </w:t>
      </w:r>
      <w:r w:rsidRPr="00AC6CDE">
        <w:rPr>
          <w:b/>
          <w:color w:val="000000"/>
          <w:sz w:val="28"/>
          <w:szCs w:val="28"/>
        </w:rPr>
        <w:t>отримання</w:t>
      </w:r>
      <w:r w:rsidR="00BF66AE" w:rsidRPr="00AC6CDE">
        <w:rPr>
          <w:b/>
          <w:color w:val="000000"/>
          <w:sz w:val="28"/>
          <w:szCs w:val="28"/>
        </w:rPr>
        <w:t xml:space="preserve"> е-лікарняного </w:t>
      </w:r>
      <w:r w:rsidRPr="00AC6CDE">
        <w:rPr>
          <w:b/>
          <w:color w:val="000000"/>
          <w:sz w:val="28"/>
          <w:szCs w:val="28"/>
        </w:rPr>
        <w:t>не впливає на процедуру призначення, розрахунку та виплати матеріального забезпечення.</w:t>
      </w:r>
      <w:r w:rsidR="002D78F8" w:rsidRPr="00AC6CDE">
        <w:rPr>
          <w:b/>
          <w:color w:val="000000"/>
          <w:sz w:val="28"/>
          <w:szCs w:val="28"/>
        </w:rPr>
        <w:t xml:space="preserve"> Комісія із соціального страхування на підприємствах продовжує свою роботу та зберігає весь обсяг функцій, передбачених Положенням про комісію (уповноваженого) із страхування у зв’язку з тимчасовою втратою працездатності, затверджен</w:t>
      </w:r>
      <w:r w:rsidR="006C5831">
        <w:rPr>
          <w:b/>
          <w:color w:val="000000"/>
          <w:sz w:val="28"/>
          <w:szCs w:val="28"/>
        </w:rPr>
        <w:t>им</w:t>
      </w:r>
      <w:r w:rsidR="002D78F8" w:rsidRPr="00AC6CDE">
        <w:rPr>
          <w:b/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="002D78F8" w:rsidRPr="00AC6CDE">
        <w:rPr>
          <w:b/>
          <w:color w:val="000000"/>
          <w:sz w:val="28"/>
          <w:szCs w:val="28"/>
        </w:rPr>
        <w:t>13.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Фонд прийматиме заяви-розрахунки </w:t>
      </w:r>
      <w:r w:rsidRPr="000535F8">
        <w:rPr>
          <w:b/>
          <w:color w:val="FF0000"/>
          <w:sz w:val="28"/>
          <w:szCs w:val="28"/>
        </w:rPr>
        <w:t>ОКРЕМО</w:t>
      </w:r>
      <w:r w:rsidRPr="00AC6CDE">
        <w:rPr>
          <w:b/>
          <w:color w:val="000000"/>
          <w:sz w:val="28"/>
          <w:szCs w:val="28"/>
        </w:rPr>
        <w:t xml:space="preserve"> за кожним видом листків непрацездатності.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</w:t>
      </w:r>
      <w:r w:rsidRPr="000535F8">
        <w:rPr>
          <w:b/>
          <w:color w:val="000000"/>
          <w:sz w:val="28"/>
          <w:szCs w:val="28"/>
        </w:rPr>
        <w:t>по листкам непрацездатності</w:t>
      </w:r>
      <w:r w:rsidRPr="00AC6CDE">
        <w:rPr>
          <w:color w:val="000000"/>
          <w:sz w:val="28"/>
          <w:szCs w:val="28"/>
        </w:rPr>
        <w:t xml:space="preserve">, що продовжуватимуть надходити до роботодавців </w:t>
      </w:r>
      <w:r w:rsidRPr="000535F8">
        <w:rPr>
          <w:b/>
          <w:color w:val="000000"/>
          <w:sz w:val="28"/>
          <w:szCs w:val="28"/>
        </w:rPr>
        <w:t>на звичайних бланках</w:t>
      </w:r>
      <w:r w:rsidRPr="00AC6CDE">
        <w:rPr>
          <w:color w:val="000000"/>
          <w:sz w:val="28"/>
          <w:szCs w:val="28"/>
        </w:rPr>
        <w:t>,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12.</w:t>
      </w:r>
    </w:p>
    <w:p w:rsidR="00D030F4" w:rsidRPr="00AC6CDE" w:rsidRDefault="00D030F4" w:rsidP="000535F8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по </w:t>
      </w:r>
      <w:r w:rsidRPr="000535F8">
        <w:rPr>
          <w:b/>
          <w:color w:val="000000"/>
          <w:sz w:val="28"/>
          <w:szCs w:val="28"/>
        </w:rPr>
        <w:t>е-лікарняни</w:t>
      </w:r>
      <w:r w:rsidR="00AE140A">
        <w:rPr>
          <w:b/>
          <w:color w:val="000000"/>
          <w:sz w:val="28"/>
          <w:szCs w:val="28"/>
        </w:rPr>
        <w:t>х</w:t>
      </w:r>
      <w:r w:rsidRPr="00AC6CDE">
        <w:rPr>
          <w:color w:val="000000"/>
          <w:sz w:val="28"/>
          <w:szCs w:val="28"/>
        </w:rPr>
        <w:t xml:space="preserve">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</w:t>
      </w:r>
      <w:r w:rsidRPr="00AC6CDE">
        <w:rPr>
          <w:color w:val="000000"/>
          <w:sz w:val="28"/>
          <w:szCs w:val="28"/>
        </w:rPr>
        <w:lastRenderedPageBreak/>
        <w:t>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 xml:space="preserve">12, з урахуванням наступного: 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C6CDE">
        <w:rPr>
          <w:color w:val="000000"/>
          <w:sz w:val="28"/>
          <w:szCs w:val="28"/>
          <w:u w:val="single"/>
        </w:rPr>
        <w:t>1.</w:t>
      </w:r>
      <w:r w:rsidR="000535F8">
        <w:rPr>
          <w:color w:val="000000"/>
          <w:sz w:val="28"/>
          <w:szCs w:val="28"/>
          <w:u w:val="single"/>
        </w:rPr>
        <w:t xml:space="preserve"> </w:t>
      </w:r>
      <w:r w:rsidRPr="00AC6CDE">
        <w:rPr>
          <w:color w:val="000000"/>
          <w:sz w:val="28"/>
          <w:szCs w:val="28"/>
          <w:u w:val="single"/>
        </w:rPr>
        <w:t>У е-лікарняного відсутня серія, але йому присвоюється унікальний номер.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*Єдиний реєстраційний номер листка непрацездатності - унікальний номер, який формується та присвоюється автоматично за допомогою програмних засобів ведення Реєстру, складається з цифр, що утворюють числа натурального ряду, шляхом додавання одиниці до останнього наявного номера, та за яким може бути ідентифіковано випадок тимчасової непрацездатності та всі пов’язані з ним документи в реєстрі.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C6CDE">
        <w:rPr>
          <w:color w:val="000000" w:themeColor="text1"/>
          <w:sz w:val="28"/>
          <w:szCs w:val="28"/>
          <w:u w:val="single"/>
          <w:shd w:val="clear" w:color="auto" w:fill="FFFFFF"/>
        </w:rPr>
        <w:t>2. В е-лікарняному оновились причини непрацездатності.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*Причина непрацездатності - відомості щодо страхового випадку, настання якого зумовило тимчасову непрацездатність, які містяться в записі про тимчасову непрацездатність</w:t>
      </w:r>
      <w:r w:rsidR="000535F8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sectPr w:rsidR="00D030F4" w:rsidRPr="00AC6CDE" w:rsidSect="00AC6CD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2"/>
    <w:rsid w:val="00010564"/>
    <w:rsid w:val="000535F8"/>
    <w:rsid w:val="000D20FC"/>
    <w:rsid w:val="001F33DA"/>
    <w:rsid w:val="002D78F8"/>
    <w:rsid w:val="00361673"/>
    <w:rsid w:val="003F12BF"/>
    <w:rsid w:val="00473B7F"/>
    <w:rsid w:val="005A4E7E"/>
    <w:rsid w:val="006A50AF"/>
    <w:rsid w:val="006C5831"/>
    <w:rsid w:val="0076635F"/>
    <w:rsid w:val="008D0249"/>
    <w:rsid w:val="0093079B"/>
    <w:rsid w:val="009765B3"/>
    <w:rsid w:val="00AC6CDE"/>
    <w:rsid w:val="00AD0CBC"/>
    <w:rsid w:val="00AE140A"/>
    <w:rsid w:val="00B5312A"/>
    <w:rsid w:val="00B57E9B"/>
    <w:rsid w:val="00BF66AE"/>
    <w:rsid w:val="00C72C0E"/>
    <w:rsid w:val="00CD0E79"/>
    <w:rsid w:val="00CE7072"/>
    <w:rsid w:val="00D030F4"/>
    <w:rsid w:val="00DF0AA4"/>
    <w:rsid w:val="00E76B62"/>
    <w:rsid w:val="00F13AE7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3F8C-571D-496E-916F-B7F79A9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616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359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4035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 Олександрівна Харченко</dc:creator>
  <cp:lastModifiedBy>fss</cp:lastModifiedBy>
  <cp:revision>13</cp:revision>
  <dcterms:created xsi:type="dcterms:W3CDTF">2021-06-03T10:24:00Z</dcterms:created>
  <dcterms:modified xsi:type="dcterms:W3CDTF">2021-08-12T06:47:00Z</dcterms:modified>
</cp:coreProperties>
</file>