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5B" w:rsidRPr="00DA7B5B" w:rsidRDefault="00DA7B5B" w:rsidP="00DA7B5B">
      <w:pPr>
        <w:spacing w:after="24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A7B5B">
        <w:rPr>
          <w:rFonts w:ascii="Times New Roman" w:hAnsi="Times New Roman"/>
          <w:b/>
          <w:sz w:val="28"/>
          <w:szCs w:val="28"/>
        </w:rPr>
        <w:t>У листопаді видатки Фонду на лікарняні зросли у півтора рази</w:t>
      </w:r>
    </w:p>
    <w:p w:rsidR="00DA7B5B" w:rsidRPr="00DA7B5B" w:rsidRDefault="00DA7B5B" w:rsidP="00DA7B5B">
      <w:pPr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 w:rsidRPr="00DA7B5B">
        <w:rPr>
          <w:rFonts w:ascii="Times New Roman" w:hAnsi="Times New Roman"/>
          <w:sz w:val="28"/>
          <w:szCs w:val="28"/>
        </w:rPr>
        <w:t xml:space="preserve">За оперативними підсумками листопада 2020 року, Фонд соціального страхування України прийняв на фінансування листки непрацездатності, видані у зв’язку із травмою або хворобою, у тому числі на </w:t>
      </w:r>
      <w:r w:rsidRPr="00DA7B5B">
        <w:rPr>
          <w:rFonts w:ascii="Times New Roman" w:hAnsi="Times New Roman"/>
          <w:sz w:val="28"/>
          <w:szCs w:val="28"/>
          <w:lang w:val="en-US"/>
        </w:rPr>
        <w:t>COVID</w:t>
      </w:r>
      <w:r w:rsidRPr="00DA7B5B">
        <w:rPr>
          <w:rFonts w:ascii="Times New Roman" w:hAnsi="Times New Roman"/>
          <w:sz w:val="28"/>
          <w:szCs w:val="28"/>
          <w:lang w:val="ru-RU"/>
        </w:rPr>
        <w:t>-19, на суму 1,8 млрд гривень. Це на 0,6 млрдгривень, або 50% б</w:t>
      </w:r>
      <w:r w:rsidRPr="00DA7B5B">
        <w:rPr>
          <w:rFonts w:ascii="Times New Roman" w:hAnsi="Times New Roman"/>
          <w:sz w:val="28"/>
          <w:szCs w:val="28"/>
        </w:rPr>
        <w:t>ільше, ніж у жовтні.</w:t>
      </w:r>
    </w:p>
    <w:p w:rsidR="00DA7B5B" w:rsidRPr="00DA7B5B" w:rsidRDefault="00DA7B5B" w:rsidP="00DA7B5B">
      <w:pPr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 w:rsidRPr="00DA7B5B">
        <w:rPr>
          <w:rFonts w:ascii="Times New Roman" w:hAnsi="Times New Roman"/>
          <w:sz w:val="28"/>
          <w:szCs w:val="28"/>
        </w:rPr>
        <w:t>Виплати відповідних допомог здійснюються Фондом вчасно та в повному обсязі.</w:t>
      </w:r>
    </w:p>
    <w:p w:rsidR="00DA7B5B" w:rsidRPr="00DA7B5B" w:rsidRDefault="00DA7B5B" w:rsidP="00DA7B5B">
      <w:pPr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 w:rsidRPr="00DA7B5B">
        <w:rPr>
          <w:rFonts w:ascii="Times New Roman" w:hAnsi="Times New Roman"/>
          <w:sz w:val="28"/>
          <w:szCs w:val="28"/>
        </w:rPr>
        <w:t>Загалом у минулому місяці до Фонду надано на оплату 565,2 тис. листків непрацездатності проти 395,4 тис. у жовтні. Значне зростання кількості лікарняних листків спостерігається Фондом з осені та пов’язано із сезонним розповсюдженням респіраторних хвороб, збільшенням потреби у догляді за хворими дітьми, ізоляцією від COVID-19 контактних осіб, а також захворюванням працівників на коронавірусну хворобу.</w:t>
      </w:r>
    </w:p>
    <w:p w:rsidR="00DA7B5B" w:rsidRPr="00DA7B5B" w:rsidRDefault="00DA7B5B" w:rsidP="00DA7B5B">
      <w:pPr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 w:rsidRPr="00DA7B5B">
        <w:rPr>
          <w:rFonts w:ascii="Times New Roman" w:hAnsi="Times New Roman"/>
          <w:sz w:val="28"/>
          <w:szCs w:val="28"/>
        </w:rPr>
        <w:t>Нагадаємо, у жовтні порівняно з вереснем видатки Фонду на компенсацію застрахованим особам втраченого за час лікування заробітку зросли на 38,7% або на понад 0,3 млрд грн.</w:t>
      </w:r>
    </w:p>
    <w:p w:rsidR="00DA7B5B" w:rsidRPr="00DA7B5B" w:rsidRDefault="00DA7B5B" w:rsidP="00DA7B5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A7B5B">
        <w:rPr>
          <w:rFonts w:ascii="Times New Roman" w:hAnsi="Times New Roman"/>
          <w:sz w:val="28"/>
          <w:szCs w:val="28"/>
        </w:rPr>
        <w:t>З початку року допомоги по тимчасовій втраті працездатності нараховано Фондом для майже 2,1 мільйона осіб, з яких понад 56 тисяч – у разі ізоляції від COVID-19.</w:t>
      </w:r>
    </w:p>
    <w:p w:rsidR="00DA7B5B" w:rsidRPr="00DA7B5B" w:rsidRDefault="00DA7B5B" w:rsidP="00DA7B5B">
      <w:pPr>
        <w:rPr>
          <w:sz w:val="28"/>
          <w:szCs w:val="28"/>
        </w:rPr>
      </w:pPr>
    </w:p>
    <w:p w:rsidR="00DA7B5B" w:rsidRPr="00DA7B5B" w:rsidRDefault="00DA7B5B" w:rsidP="00DA7B5B">
      <w:pPr>
        <w:rPr>
          <w:rFonts w:ascii="Calibri" w:hAnsi="Calibri"/>
          <w:sz w:val="28"/>
          <w:szCs w:val="28"/>
        </w:rPr>
      </w:pPr>
    </w:p>
    <w:p w:rsidR="00DA7B5B" w:rsidRPr="00DA7B5B" w:rsidRDefault="00DA7B5B" w:rsidP="00DA7B5B">
      <w:pPr>
        <w:tabs>
          <w:tab w:val="left" w:pos="4678"/>
        </w:tabs>
        <w:spacing w:line="288" w:lineRule="auto"/>
        <w:ind w:left="5103"/>
        <w:rPr>
          <w:rFonts w:ascii="Times New Roman" w:hAnsi="Times New Roman"/>
          <w:b/>
          <w:sz w:val="28"/>
          <w:szCs w:val="28"/>
        </w:rPr>
      </w:pPr>
    </w:p>
    <w:p w:rsidR="00DA7B5B" w:rsidRPr="00DA7B5B" w:rsidRDefault="00DA7B5B" w:rsidP="00DA7B5B">
      <w:pPr>
        <w:tabs>
          <w:tab w:val="left" w:pos="4678"/>
        </w:tabs>
        <w:spacing w:line="288" w:lineRule="auto"/>
        <w:ind w:left="5103"/>
        <w:rPr>
          <w:rFonts w:ascii="Times New Roman" w:hAnsi="Times New Roman"/>
          <w:b/>
          <w:sz w:val="28"/>
          <w:szCs w:val="28"/>
        </w:rPr>
      </w:pPr>
      <w:r w:rsidRPr="00DA7B5B">
        <w:rPr>
          <w:rFonts w:ascii="Times New Roman" w:hAnsi="Times New Roman"/>
          <w:b/>
          <w:sz w:val="28"/>
          <w:szCs w:val="28"/>
        </w:rPr>
        <w:t xml:space="preserve">Пресслужба виконавчої дирекції </w:t>
      </w:r>
      <w:r w:rsidRPr="00DA7B5B">
        <w:rPr>
          <w:rFonts w:ascii="Times New Roman" w:hAnsi="Times New Roman"/>
          <w:b/>
          <w:sz w:val="28"/>
          <w:szCs w:val="28"/>
        </w:rPr>
        <w:br/>
        <w:t>Фонду соціального страхування України</w:t>
      </w:r>
    </w:p>
    <w:p w:rsidR="00DA7B5B" w:rsidRPr="00DA7B5B" w:rsidRDefault="00DA7B5B" w:rsidP="00DA7B5B">
      <w:pPr>
        <w:tabs>
          <w:tab w:val="left" w:pos="4678"/>
        </w:tabs>
        <w:spacing w:line="288" w:lineRule="auto"/>
        <w:ind w:left="5103"/>
        <w:rPr>
          <w:rFonts w:ascii="Times New Roman" w:hAnsi="Times New Roman"/>
          <w:b/>
          <w:sz w:val="28"/>
          <w:szCs w:val="28"/>
        </w:rPr>
      </w:pPr>
    </w:p>
    <w:p w:rsidR="00DA7B5B" w:rsidRPr="00DA7B5B" w:rsidRDefault="00DA7B5B" w:rsidP="00DA7B5B">
      <w:pPr>
        <w:tabs>
          <w:tab w:val="left" w:pos="4678"/>
        </w:tabs>
        <w:spacing w:line="288" w:lineRule="auto"/>
        <w:ind w:left="5103"/>
        <w:rPr>
          <w:rFonts w:ascii="Times New Roman" w:hAnsi="Times New Roman"/>
          <w:b/>
          <w:sz w:val="28"/>
          <w:szCs w:val="28"/>
          <w:lang w:val="ru-RU"/>
        </w:rPr>
      </w:pPr>
    </w:p>
    <w:p w:rsidR="008543D1" w:rsidRPr="00DA7B5B" w:rsidRDefault="008543D1">
      <w:pPr>
        <w:rPr>
          <w:sz w:val="28"/>
          <w:szCs w:val="28"/>
          <w:lang w:val="ru-RU"/>
        </w:rPr>
      </w:pPr>
    </w:p>
    <w:sectPr w:rsidR="008543D1" w:rsidRPr="00DA7B5B" w:rsidSect="00DA7B5B">
      <w:headerReference w:type="even" r:id="rId6"/>
      <w:headerReference w:type="default" r:id="rId7"/>
      <w:headerReference w:type="first" r:id="rId8"/>
      <w:pgSz w:w="11906" w:h="16838" w:code="9"/>
      <w:pgMar w:top="568" w:right="849" w:bottom="284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E31" w:rsidRDefault="00D47E31">
      <w:r>
        <w:separator/>
      </w:r>
    </w:p>
  </w:endnote>
  <w:endnote w:type="continuationSeparator" w:id="1">
    <w:p w:rsidR="00D47E31" w:rsidRDefault="00D47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E31" w:rsidRDefault="00D47E31">
      <w:r>
        <w:separator/>
      </w:r>
    </w:p>
  </w:footnote>
  <w:footnote w:type="continuationSeparator" w:id="1">
    <w:p w:rsidR="00D47E31" w:rsidRDefault="00D47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3BA" w:rsidRDefault="001F1325">
    <w:pPr>
      <w:framePr w:wrap="around" w:vAnchor="text" w:hAnchor="margin" w:xAlign="center" w:y="1"/>
    </w:pPr>
    <w:r>
      <w:fldChar w:fldCharType="begin"/>
    </w:r>
    <w:r w:rsidR="003039FB">
      <w:instrText xml:space="preserve">PAGE  </w:instrText>
    </w:r>
    <w:r>
      <w:fldChar w:fldCharType="separate"/>
    </w:r>
    <w:r w:rsidR="003039FB">
      <w:rPr>
        <w:noProof/>
      </w:rPr>
      <w:t>1</w:t>
    </w:r>
    <w:r>
      <w:fldChar w:fldCharType="end"/>
    </w:r>
  </w:p>
  <w:p w:rsidR="008E33BA" w:rsidRDefault="00D47E3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3BA" w:rsidRDefault="001F1325">
    <w:pPr>
      <w:framePr w:wrap="around" w:vAnchor="text" w:hAnchor="margin" w:xAlign="center" w:y="1"/>
    </w:pPr>
    <w:r>
      <w:fldChar w:fldCharType="begin"/>
    </w:r>
    <w:r w:rsidR="003039FB">
      <w:instrText xml:space="preserve">PAGE  </w:instrText>
    </w:r>
    <w:r>
      <w:fldChar w:fldCharType="separate"/>
    </w:r>
    <w:r w:rsidR="003039FB">
      <w:rPr>
        <w:noProof/>
      </w:rPr>
      <w:t>2</w:t>
    </w:r>
    <w:r>
      <w:fldChar w:fldCharType="end"/>
    </w:r>
  </w:p>
  <w:p w:rsidR="008E33BA" w:rsidRDefault="00D47E3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3C" w:rsidRDefault="00D47E31" w:rsidP="00C3113C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B5B"/>
    <w:rsid w:val="001018F1"/>
    <w:rsid w:val="001F1325"/>
    <w:rsid w:val="003039FB"/>
    <w:rsid w:val="003F188E"/>
    <w:rsid w:val="00437C55"/>
    <w:rsid w:val="00480036"/>
    <w:rsid w:val="00690AAD"/>
    <w:rsid w:val="008543D1"/>
    <w:rsid w:val="008D2FDF"/>
    <w:rsid w:val="00917360"/>
    <w:rsid w:val="00B54190"/>
    <w:rsid w:val="00CB0F8C"/>
    <w:rsid w:val="00D3492E"/>
    <w:rsid w:val="00D47E31"/>
    <w:rsid w:val="00DA7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5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7B5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A7B5B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8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8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5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7B5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A7B5B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Зоряна</dc:creator>
  <cp:lastModifiedBy>fss</cp:lastModifiedBy>
  <cp:revision>2</cp:revision>
  <cp:lastPrinted>2020-12-10T12:52:00Z</cp:lastPrinted>
  <dcterms:created xsi:type="dcterms:W3CDTF">2020-12-10T12:55:00Z</dcterms:created>
  <dcterms:modified xsi:type="dcterms:W3CDTF">2020-12-10T12:55:00Z</dcterms:modified>
</cp:coreProperties>
</file>