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40"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Підставою для страхових виплат медичним працівникам та членам їх сімей є акт розслідування захворювання</w:t>
      </w:r>
      <w:bookmarkEnd w:id="0"/>
    </w:p>
    <w:p>
      <w:pPr>
        <w:spacing w:after="24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Фонд соціального страхування України реалізує державне завдання та активно здійснює соціальний захист застрахованих осіб, у тому числі медичних працівників, </w:t>
      </w:r>
      <w:r>
        <w:rPr>
          <w:rFonts w:ascii="Times New Roman" w:hAnsi="Times New Roman"/>
          <w:sz w:val="24"/>
          <w:szCs w:val="24"/>
        </w:rPr>
        <w:t xml:space="preserve">які постраждали внаслідок захворювання </w:t>
      </w:r>
      <w:proofErr w:type="spellStart"/>
      <w:r>
        <w:rPr>
          <w:rFonts w:ascii="Times New Roman" w:hAnsi="Times New Roman"/>
          <w:sz w:val="24"/>
          <w:szCs w:val="24"/>
        </w:rPr>
        <w:t>коронавірусною</w:t>
      </w:r>
      <w:proofErr w:type="spellEnd"/>
      <w:r>
        <w:rPr>
          <w:rFonts w:ascii="Times New Roman" w:hAnsi="Times New Roman"/>
          <w:sz w:val="24"/>
          <w:szCs w:val="24"/>
        </w:rPr>
        <w:t xml:space="preserve"> хворобою COVID-19 під час виконання професійних обов’язків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Медичні працівники, які захворіли на гостру респіраторну хворобу COVID-19 під час виконання професійних обов’язків, або члени сімей таких медичних працівників у випадку їх смерті, мають право на страхові виплати, передбачені Законом України «Про загальнообов’язкове державне соціальне страхування» та Законом </w:t>
      </w:r>
      <w:r>
        <w:rPr>
          <w:rFonts w:ascii="Times New Roman" w:hAnsi="Times New Roman"/>
          <w:sz w:val="24"/>
          <w:szCs w:val="24"/>
        </w:rPr>
        <w:t xml:space="preserve">України «Про захист населення від інфекційних хвороб»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після визнання захворювання пов’язаним з виробництвом.</w:t>
      </w:r>
    </w:p>
    <w:p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Документом для отримання страхових виплат є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 розслідування гострого професійного захворювання,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пов’язаного з виробництвом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за формою, встановленою Порядком розслідування та обліку нещасних випадків, професійних захворювань та аварій на виробництві (постанова КМУ від 17.04.2019 № 337). Цей акт складається комісією із розслідування, що створюється територіальними органами Держпраці (у випадку смерті) та роботодавцем (в інших випадках).</w:t>
      </w:r>
    </w:p>
    <w:p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 складається виключно на підставі епідеміологічного розслідування випадку інфікування медпрацівника та висновку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профпатолога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щодо встановлення діагнозу, пов’язаного із COVID-19. </w:t>
      </w:r>
    </w:p>
    <w:p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Зазначене епідеміологічне розслідування, у якому чітко визначаються обставини, час та джерело інфікування, проводиться установами або відповідними посадовими особами, підпорядкованими Міністерству охорони здоров’я України.</w:t>
      </w:r>
    </w:p>
    <w:p>
      <w:pPr>
        <w:spacing w:after="16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Якщо комісією встановлено, що інфікування працівника сталося під час виконання професійних обов’язків, то гостре професійне захворювання визнається пов’язаним з виробництвом і за результатами розслідування складається акт розслідування гострого професійного захворювання за формою Н-1/П. У разі встановлення, що інфікування працівника не пов’язано з виконанням ним професійних обов’язків (у побуті, під час відпустки тощо), то дане захворювання визнається не пов’язаним з виробництвом і на нього складається акт за формою Н-1/НП.</w:t>
      </w:r>
    </w:p>
    <w:p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соціального страхування України керується чіткими вимогами законодавства та має право здійснювати страхові виплати виключно після належного оформлення вищезазначених документів з відповідними висновками і не впливає на процедуру розслідування та встановлення підстав для виплат.</w:t>
      </w:r>
    </w:p>
    <w:p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Зазначимо, Фондом було здійснено фінансування одноразових допомог за кошти державного бюджету родинам медиків, які померли внаслідок гострого професійного захворювання, на суму 33,11 млн грн. Одноразових допомог відповідно до загальнообов’язкового державного соцстрахування – на суму 4,74 млн грн. Також з початку пандемії ФССУ прийняв на оплату лікарняні листки на суму майже 4,8 мільйона гривень для компенсації втраченого заробітку медикам, які захворіли на COVID-19 внаслідок виконання професійних обов’язків. Крім того, для понад 8 тисяч медиків Фонд компенсував 100% втраченого заробітку за час ізоляції від COVID-19 на суму більше 14 млн гривень.</w:t>
      </w:r>
    </w:p>
    <w:p>
      <w:pPr>
        <w:tabs>
          <w:tab w:val="left" w:pos="4678"/>
        </w:tabs>
        <w:spacing w:line="288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Пресслужба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виконавчої</w:t>
      </w:r>
      <w:r>
        <w:rPr>
          <w:rFonts w:ascii="Times New Roman" w:hAnsi="Times New Roman"/>
          <w:b/>
          <w:sz w:val="24"/>
          <w:szCs w:val="28"/>
        </w:rPr>
        <w:t xml:space="preserve"> дирекції </w:t>
      </w:r>
      <w:r>
        <w:rPr>
          <w:rFonts w:ascii="Times New Roman" w:hAnsi="Times New Roman"/>
          <w:b/>
          <w:sz w:val="24"/>
          <w:szCs w:val="28"/>
        </w:rPr>
        <w:br/>
        <w:t>Фонду соціального страхування України</w:t>
      </w:r>
    </w:p>
    <w:p>
      <w:pPr>
        <w:tabs>
          <w:tab w:val="left" w:pos="4678"/>
        </w:tabs>
        <w:spacing w:line="288" w:lineRule="auto"/>
        <w:ind w:left="5103"/>
        <w:rPr>
          <w:rFonts w:ascii="Times New Roman" w:hAnsi="Times New Roman"/>
          <w:b/>
          <w:sz w:val="24"/>
          <w:szCs w:val="28"/>
        </w:rPr>
      </w:pPr>
    </w:p>
    <w:sectPr>
      <w:headerReference w:type="even" r:id="rId8"/>
      <w:headerReference w:type="default" r:id="rId9"/>
      <w:headerReference w:type="first" r:id="rId10"/>
      <w:pgSz w:w="11906" w:h="16838" w:code="9"/>
      <w:pgMar w:top="142" w:right="849" w:bottom="28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508"/>
    <w:multiLevelType w:val="hybridMultilevel"/>
    <w:tmpl w:val="E9563D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6FCF"/>
    <w:multiLevelType w:val="hybridMultilevel"/>
    <w:tmpl w:val="357C29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0D50"/>
    <w:multiLevelType w:val="hybridMultilevel"/>
    <w:tmpl w:val="03A8C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06C3343"/>
    <w:multiLevelType w:val="hybridMultilevel"/>
    <w:tmpl w:val="7C761C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rPr>
      <w:color w:val="000080"/>
      <w:u w:val="single"/>
      <w:lang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Pr>
      <w:rFonts w:ascii="Times New Roman" w:hAnsi="Times New Roman"/>
      <w:b/>
    </w:rPr>
  </w:style>
  <w:style w:type="character" w:customStyle="1" w:styleId="21">
    <w:name w:val="Основной текст 2 Знак"/>
    <w:link w:val="20"/>
    <w:rPr>
      <w:b/>
      <w:sz w:val="26"/>
      <w:lang w:eastAsia="ru-RU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rFonts w:ascii="Times New Roman" w:hAnsi="Times New Roman"/>
      <w:b/>
      <w:caps/>
      <w:color w:val="0000FF"/>
      <w:sz w:val="32"/>
    </w:rPr>
  </w:style>
  <w:style w:type="paragraph" w:customStyle="1" w:styleId="5">
    <w:name w:val="заголовок 5"/>
    <w:basedOn w:val="a"/>
    <w:next w:val="a"/>
    <w:pPr>
      <w:keepNext/>
      <w:spacing w:line="240" w:lineRule="atLeast"/>
      <w:jc w:val="both"/>
    </w:pPr>
    <w:rPr>
      <w:rFonts w:ascii="Times New Roman" w:hAnsi="Times New Roman"/>
      <w:color w:val="000000"/>
      <w:sz w:val="24"/>
    </w:rPr>
  </w:style>
  <w:style w:type="paragraph" w:styleId="af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30">
    <w:name w:val="Body Text Indent 3"/>
    <w:basedOn w:val="a"/>
    <w:link w:val="31"/>
    <w:pPr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1">
    <w:name w:val="Основной текст с отступом 3 Знак"/>
    <w:link w:val="30"/>
    <w:rPr>
      <w:sz w:val="16"/>
      <w:szCs w:val="16"/>
    </w:rPr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link w:val="af1"/>
    <w:rPr>
      <w:rFonts w:ascii="Antiqua" w:hAnsi="Antiqua"/>
      <w:sz w:val="26"/>
      <w:lang w:eastAsia="ru-RU"/>
    </w:rPr>
  </w:style>
  <w:style w:type="paragraph" w:styleId="af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Pr>
      <w:rFonts w:ascii="Antiqua" w:hAnsi="Antiqua"/>
      <w:sz w:val="26"/>
      <w:lang w:eastAsia="ru-RU"/>
    </w:rPr>
  </w:style>
  <w:style w:type="paragraph" w:styleId="af6">
    <w:name w:val="Balloon Text"/>
    <w:basedOn w:val="a"/>
    <w:link w:val="a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rPr>
      <w:color w:val="000080"/>
      <w:u w:val="single"/>
      <w:lang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Pr>
      <w:rFonts w:ascii="Times New Roman" w:hAnsi="Times New Roman"/>
      <w:b/>
    </w:rPr>
  </w:style>
  <w:style w:type="character" w:customStyle="1" w:styleId="21">
    <w:name w:val="Основной текст 2 Знак"/>
    <w:link w:val="20"/>
    <w:rPr>
      <w:b/>
      <w:sz w:val="26"/>
      <w:lang w:eastAsia="ru-RU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rFonts w:ascii="Times New Roman" w:hAnsi="Times New Roman"/>
      <w:b/>
      <w:caps/>
      <w:color w:val="0000FF"/>
      <w:sz w:val="32"/>
    </w:rPr>
  </w:style>
  <w:style w:type="paragraph" w:customStyle="1" w:styleId="5">
    <w:name w:val="заголовок 5"/>
    <w:basedOn w:val="a"/>
    <w:next w:val="a"/>
    <w:pPr>
      <w:keepNext/>
      <w:spacing w:line="240" w:lineRule="atLeast"/>
      <w:jc w:val="both"/>
    </w:pPr>
    <w:rPr>
      <w:rFonts w:ascii="Times New Roman" w:hAnsi="Times New Roman"/>
      <w:color w:val="000000"/>
      <w:sz w:val="24"/>
    </w:rPr>
  </w:style>
  <w:style w:type="paragraph" w:styleId="af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30">
    <w:name w:val="Body Text Indent 3"/>
    <w:basedOn w:val="a"/>
    <w:link w:val="31"/>
    <w:pPr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1">
    <w:name w:val="Основной текст с отступом 3 Знак"/>
    <w:link w:val="30"/>
    <w:rPr>
      <w:sz w:val="16"/>
      <w:szCs w:val="16"/>
    </w:rPr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link w:val="af1"/>
    <w:rPr>
      <w:rFonts w:ascii="Antiqua" w:hAnsi="Antiqua"/>
      <w:sz w:val="26"/>
      <w:lang w:eastAsia="ru-RU"/>
    </w:rPr>
  </w:style>
  <w:style w:type="paragraph" w:styleId="af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Pr>
      <w:rFonts w:ascii="Antiqua" w:hAnsi="Antiqua"/>
      <w:sz w:val="26"/>
      <w:lang w:eastAsia="ru-RU"/>
    </w:rPr>
  </w:style>
  <w:style w:type="paragraph" w:styleId="af6">
    <w:name w:val="Balloon Text"/>
    <w:basedOn w:val="a"/>
    <w:link w:val="a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2025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Тетяна Олегівна Малашенко</dc:creator>
  <cp:lastModifiedBy>RePack by Diakov</cp:lastModifiedBy>
  <cp:revision>2</cp:revision>
  <cp:lastPrinted>2020-11-11T11:04:00Z</cp:lastPrinted>
  <dcterms:created xsi:type="dcterms:W3CDTF">2020-11-11T14:37:00Z</dcterms:created>
  <dcterms:modified xsi:type="dcterms:W3CDTF">2020-11-11T14:37:00Z</dcterms:modified>
</cp:coreProperties>
</file>